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关于三维后装放射治疗机仪器设备采购项目市场需求调查的报告（进口产品）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一、采购项目基本情况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龙岩市第一医院创建1919年，是龙岩市唯一一家集医疗、 教学、科研于一体的三级甲等综合性医院，为福建省4个省级区域医疗中心建设单位之一。作不省级区域医疗中心—龙岩市第一医院设备更新项目建设，有利于提高龙岩当地的医疗水平，保证闽西及闽粤赣周边地区人民群众的健康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医院先后荣获全国卫生计生系统先进集体、全国精神文明单位、全国改善医疗服务行动优质服务示范医院、国家级母婴友好医院、福建省卫生计生系统先进集体、省级公立医院高质量发展示范点等多项殊荣，在国家三级公立医院绩效考核中稳居A级行列。医院坚持“救人为本，运营为道”的办院理念，以学科建设与科技创新双轮驱动发展。心血管内科获批国家临床重点专科，血液风湿科、神经外科、医学影像科等11个学科入选省级临床重点专科。依托“4+1大学科群”（心脑血管疾病诊疗、肿瘤综合诊疗、消化道疾病诊治、急危重症诊治及呼吸系统疾病）和“五大急危重症中心”（胸痛、脑卒中、创伤、危重孕产妇救治、危重儿童救治），医院在疑难重症救治领域取得显著突破，尤其在妇科肿瘤（如宫颈癌、子宫内膜癌、阴道癌等）规范化诊疗方面形成了特色专科优势，年接诊妇科肿瘤患者超 5000 人次，是区域内妇幼健康服务体系的核心医疗机构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龙岩市妇幼保健院挂靠我院，承担闽粤赣周边地区的女性肿瘤诊疗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近年来，龙岩市及周边区域妇科肿瘤发病率呈稳中有升趋势，后装治疗作为肿瘤近距离放射治疗的核心方式，其临床意义在于能通过将放射源直接置于肿瘤内部或邻近腔道、组织间，在肿瘤局部形成高剂量照射区域，同时最大程度降低周围正常组织（如膀胱、直肠、卵巢等敏感器官）的受照剂量，既精准杀灭肿瘤细胞以提升局部控制率，又显著减少放射性损伤及相关并发症，保障患者治疗期间的生活质量；对于宫颈癌、子宫内膜癌、阴道癌等妇科肿瘤，既能针对中晚期病灶实施强效局部治疗，也能为部分早期患者（如需保留生育功能的子宫内膜癌患者）提供个体化治疗方案，避免过度治疗对机体的伤害，最终在提升疾病治疗效果、改善患者长期预后的同时，更好地兼顾患者治疗需求与生活质量，是肿瘤规范化诊疗中不可或缺的重要手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后装治疗机作为妇科肿瘤近距离放疗的核心设备，三维后装治疗缺失导致我院在妇科肿瘤综合治疗体系中存在 “短板”，无法独立完成中晚期宫颈癌、复发型子宫内膜癌等疾病的完整诊疗流程，制约了专科竞争力提升及区域妇幼健康服务能力的完善。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我院拟采购三维后装治疗机1套。所采购的三维后装治疗机用于我院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放射治疗室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，目前我院现有1套。该项目为“省级区域医疗中心——龙岩市第一医院超长期国债设备更新项目”（超长期国债项目）子项目。该项设备经院内市场调研，并由2025第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34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次党委会审议通过，同意允许进口产品参与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本次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采购项目招投标。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3、资金来源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本项目资金来源为市级财政预算专项资金，纳入龙岩市卫生健康委员会年度医疗设备购置专项预算范畴。资金审批严格遵循《龙岩市市级财政专项资金管理办法》及《龙岩市医疗机构设备采购管理办法》，经医院设备管理委员会论证、市卫生健康委审核、市财政局批复后落实，资金使用全程接受财政、审计及卫生健康行政部门的监管，确保专款专用、合规高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4、采购项目用途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核心诊疗用途：主要用于妇科肿瘤的近距离放射治疗，重点服务于宫颈癌、子宫内膜癌、阴道癌等疾病患者，具体包括：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为中晚期宫颈癌患者在体外放疗后，提供腔内或组织间后装治疗，精准照射肿瘤局部，提升肿瘤控制率；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针对早期子宫内膜癌患者，在符合适应证前提下，开展保留生育功能的近距离后装放疗；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对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前列腺癌、体表皮肤癌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部分宫颈癌术后、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阴道残端复发癌、宫颈残端癌等特殊类型肿瘤，实施个体化近距离放疗方案，减少对周围正常组织（如膀胱、直肠、卵巢等）的损伤。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学科与服务延伸用途：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支撑妇科肿瘤专科教学与培训，为本院规培医师、进修医生及实习学生提供后装治疗实操教学载体，提升妇幼健康领域肿瘤诊疗人才培养质量；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助力妇科肿瘤临床科研，依托设备开展 “后装治疗剂量优化”“妇科肿瘤放疗不良反应防控” 等方向研究，积累区域妇幼肿瘤诊疗数据，推动专科技术创新；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完善区域妇幼健康服务网络，为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闽粤赣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周边地区的妇科肿瘤患者提供 “家门口” 的规范化后装治疗服务，减少跨区域转诊，提升区域妇幼健康服务可及性。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二、采购需求调查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采购需求：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用途：主要用于高剂量率后装近距离治疗。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主要构成：系统包括后装治疗机、近距离治疗计划系统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施源器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及放射源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基本功能：系统能完成近距离治疗的二维和三维治疗计划的设计和实施。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主要技术指标：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放射源最小步进长度≤1mm。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、放射源到位精度：≤0.5mm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、放射源安全传输次数：≥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0,000次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、出源长度</w:t>
      </w:r>
      <w:r>
        <w:rPr>
          <w:rFonts w:hint="eastAsia" w:ascii="宋体" w:hAnsi="宋体" w:eastAsia="宋体" w:cs="宋体"/>
          <w:color w:val="auto"/>
          <w:sz w:val="28"/>
          <w:szCs w:val="28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</w:rPr>
        <w:t>≥1400mm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、放射源尺寸：直径≤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mm，长度≤4.6mm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、装载10居里放射源时，距离机器表面5cm处的剂量当量率≤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10u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Sv/h。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国际上主流的后装机厂商有医科达、瓦里安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BE`BI`G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等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目前国产厂商与进口厂商在技术上仍存在一定差距。进口后装机放射源安全传输次数多（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0,000 次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以上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），放射源尺寸更小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直径≤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mm，长度≤4.6mm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，可有效避免卡源事故；辐射漏射率低，且具备多种安全防错机制，能最大程度保障医护人员和患者的安全。进口产品放射源到位精度达 0.5mm（亚毫米级），步进长度小（1mm），能更精准地对肿瘤进行照射，提高治疗效果，减少对正常组织的损伤。国产产品放射源到位精度较低、步进长度大，治疗长度较短，在制定治疗计划时，难以实现对肿瘤组织的精准照射，无法实现良好的剂量分布，可能导致治疗效果不佳，增加危及器官受照射的风险。国产产品放射源安全传输次数较少，易发生卡源，辐射漏射率相较于进口产品更高，在治疗过程中可能存在更高的安全隐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目前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只有进口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设备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在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步进长度小（1mm）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放射源尺寸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直径≤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mm，长度≤4.6mm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）上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满足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临床治疗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需求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三、需求调查过程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针对此项目，我院于2025年5月22日在龙岩市第一医院官方网站发布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院内市场调研公告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，并于2025年6月13日在院内组织本院调研小组、邀请外院专家开展市场调研。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本次调研共有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个供应商参加，分别为天津荣力电子有限公司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瓦里安医疗设备（中国）有限公司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荷兰核通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、山东新华医疗器械股份有限公司。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四、调查结论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结合龙岩市第一医院三维后装治疗机（含计划系统及配套设备）采购项目的基本情况、采购需求调查内容及实际调研过程，经综合分析论证，形成调查结论如下：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1、从需求本质来看，本次采购的三维后装治疗机，核心用途为妇科肿瘤近距离放射治疗，与医院承担的区域妇幼健康服务职能、妇科肿瘤专科建设目标及临床刚需高度契合。一方面，龙岩市及周边区域妇科肿瘤发病率稳中有升，中晚期宫颈癌等疾病需 “外照射 + 后装治疗” 联合方案，此前医院因设备缺失导致患者转诊，既增加就医成本，又存在治疗延误风险，采购设备可直接填补临床治疗空白，保障患者 “家门口” 获得规范化诊疗；另一方面，设备需求符合《妇幼健康服务机构功能定位与建设指南》等政策要求，且能支撑妇科肿瘤教学培训与科研创新，助力医院完善肿瘤综合治疗体系，提升专科竞争力，需求出发点具备明确的临床与学科价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2、从市场供给整体情况来看，目前国际主流厂商（如医科达、瓦里安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BE`BI`G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市场占有率高，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市场竞争充分，不存在供给短缺问题，可保障采购项目顺利推进。但从技术性能对比来看，进口设备与国产设备存在明显差异：进口设备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步进长度小（1mm）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放射源尺寸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小（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直径≤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mm，长度≤4.6mm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、到位精度（≤0.5mm）、安全传输次数（≥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000 次）及辐射防护等关键指标上更优，能有效避免卡源事故、实现精准剂量分布，减少危及器官受照风险，更符合医院妇科肿瘤治疗对精度与安全性的高要求；而国产设备在到位精度、驻留参数、安全性能等方面存在差距，难以满足复杂病例的个体化治疗需求，可能影响治疗效果与安全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3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、从调研过程来看，医院于 2025 年 5 月 22日通过官网发布市场调研公告，吸引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家供应商参与，覆盖不同技术类型产品，调研范围广泛；后续结合临床需求公示进口采购需求，预算金额500万元与进口设备市场价格区间相符，且需求参数与调研中进口设备的核心性能匹配，调研流程规范、数据充分，为采购方向选择提供了扎实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4、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三维后装治疗机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不属于国家法律法规政策明确规定限制进口产品目录内，结合采购项目的基本情况、采购需求调查内容及实际调研过程，经综合分析论证，本次采购应优先选择进口三维后装治疗机。该方向既符合医院 “以患者为中心” 的诊疗理念，能为患者提供更精准、安全的治疗服务，又能支撑学科长远发展，助力医院在区域妇幼肿瘤诊疗领域形成技术优势。本次后装治疗机采购需求合理、市场供给匹配、采购方向科学，符合医院发展实际与临床核心诉求，可按既定进口采购需求推进后续采购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五、调查结果承诺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承诺上述需求调查内容真实有效，无虚假情况，本单位对此报告内容的真实性负责。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附件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1" w:leftChars="0" w:firstLine="0" w:firstLineChars="0"/>
        <w:textAlignment w:val="auto"/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t>市场调研公告截图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1" w:leftChars="0"/>
        <w:textAlignment w:val="auto"/>
        <w:rPr>
          <w:rFonts w:hint="default" w:ascii="宋体" w:hAnsi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218440</wp:posOffset>
            </wp:positionV>
            <wp:extent cx="5266690" cy="3628390"/>
            <wp:effectExtent l="0" t="0" r="10160" b="10160"/>
            <wp:wrapTight wrapText="bothSides">
              <wp:wrapPolygon>
                <wp:start x="0" y="0"/>
                <wp:lineTo x="0" y="21434"/>
                <wp:lineTo x="21485" y="21434"/>
                <wp:lineTo x="21485" y="0"/>
                <wp:lineTo x="0" y="0"/>
              </wp:wrapPolygon>
            </wp:wrapTight>
            <wp:docPr id="2" name="图片 2" descr="cd2d472ec2b650cccfa1912e15575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d2d472ec2b650cccfa1912e15575e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628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t>2.场调研报名厂家信息表</w:t>
      </w:r>
    </w:p>
    <w:tbl>
      <w:tblPr>
        <w:tblStyle w:val="4"/>
        <w:tblW w:w="1060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991"/>
        <w:gridCol w:w="450"/>
        <w:gridCol w:w="465"/>
        <w:gridCol w:w="1155"/>
        <w:gridCol w:w="3104"/>
        <w:gridCol w:w="855"/>
        <w:gridCol w:w="29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预算单价（万元）</w:t>
            </w:r>
          </w:p>
        </w:tc>
        <w:tc>
          <w:tcPr>
            <w:tcW w:w="3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生产商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是否为中小微企业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技术参数要求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三维后装治疗机（含计划系统及配套设备）</w:t>
            </w:r>
          </w:p>
        </w:tc>
        <w:tc>
          <w:tcPr>
            <w:tcW w:w="4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4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3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天津荣心科贸有限责任公司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29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主要用于三维高剂量率后装近距离治疗，包括后装治疗机、放射源、三维近距离治疗计划系统、CT及MRI适配的全套施源器（含插植）、质控设备（井型电离室、源到位精度检测系统）、后装专用治疗车2套、壁挂式剂量报警仪1套、个人剂量报警仪4套、监控系统等；具备至少20个治疗通道；放射源到位精度应≤0.5mm；可支持通过网络导入DICOM治疗计划（负责网络接口费用）；具备采用电池供电直流电机的放射源回收系统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瓦里安医疗设备（中国）有限公司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2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荷兰核通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2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山东新华医疗器械股份有限公司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2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宋体" w:hAnsi="宋体" w:cs="宋体"/>
          <w:b/>
          <w:bCs/>
          <w:color w:val="auto"/>
          <w:sz w:val="28"/>
          <w:szCs w:val="28"/>
          <w:lang w:val="en-US" w:eastAsia="zh-CN"/>
        </w:rPr>
      </w:pP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A49F11"/>
    <w:multiLevelType w:val="singleLevel"/>
    <w:tmpl w:val="CFA49F11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21" w:leftChars="0" w:firstLine="0" w:firstLineChars="0"/>
      </w:pPr>
    </w:lvl>
  </w:abstractNum>
  <w:abstractNum w:abstractNumId="1">
    <w:nsid w:val="F44732B0"/>
    <w:multiLevelType w:val="singleLevel"/>
    <w:tmpl w:val="F44732B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B66A00C"/>
    <w:multiLevelType w:val="singleLevel"/>
    <w:tmpl w:val="1B66A00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BjZTViNWM5MDk0ZjNlZDVhZWM5MmQ3NjE2MGQ0YjMifQ=="/>
  </w:docVars>
  <w:rsids>
    <w:rsidRoot w:val="2DF34CCA"/>
    <w:rsid w:val="002F7FAF"/>
    <w:rsid w:val="00640D40"/>
    <w:rsid w:val="006A11DB"/>
    <w:rsid w:val="007E517D"/>
    <w:rsid w:val="00893CDC"/>
    <w:rsid w:val="008E5749"/>
    <w:rsid w:val="009B4EC3"/>
    <w:rsid w:val="009C025E"/>
    <w:rsid w:val="00A246AF"/>
    <w:rsid w:val="00A52681"/>
    <w:rsid w:val="01FC6955"/>
    <w:rsid w:val="1CFF6E22"/>
    <w:rsid w:val="1F5A0693"/>
    <w:rsid w:val="21524CA6"/>
    <w:rsid w:val="22C90428"/>
    <w:rsid w:val="240A0552"/>
    <w:rsid w:val="27DC13F0"/>
    <w:rsid w:val="285247BC"/>
    <w:rsid w:val="2DF34CCA"/>
    <w:rsid w:val="30FA3E85"/>
    <w:rsid w:val="4B1B1C11"/>
    <w:rsid w:val="50CD6FC3"/>
    <w:rsid w:val="5DC45BFB"/>
    <w:rsid w:val="63810703"/>
    <w:rsid w:val="65146F21"/>
    <w:rsid w:val="748E0458"/>
    <w:rsid w:val="76DB070A"/>
    <w:rsid w:val="7F294914"/>
    <w:rsid w:val="8FFBD0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市直单位</Company>
  <Pages>8</Pages>
  <Words>3547</Words>
  <Characters>3660</Characters>
  <Lines>92</Lines>
  <Paragraphs>52</Paragraphs>
  <TotalTime>1</TotalTime>
  <ScaleCrop>false</ScaleCrop>
  <LinksUpToDate>false</LinksUpToDate>
  <CharactersWithSpaces>3687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2025-08-29T10:21:00Z</dcterms:created>
  <dc:creator>张玮</dc:creator>
  <cp:lastModifiedBy>设备科</cp:lastModifiedBy>
  <cp:lastPrinted>2022-01-20T08:49:00Z</cp:lastPrinted>
  <dcterms:modified xsi:type="dcterms:W3CDTF">2025-09-10T08:48:03Z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KSOTemplateDocerSaveRecord">
    <vt:lpwstr>eyJoZGlkIjoiYjFmNDg4NWEzNWIxZTIwNzMxNzJlYjU4N2UwZDI2N2IiLCJ1c2VySWQiOiI5Nzc4MDcxMzUifQ==</vt:lpwstr>
  </property>
  <property fmtid="{D5CDD505-2E9C-101B-9397-08002B2CF9AE}" pid="4" name="ICV">
    <vt:lpwstr>E08704D328CC426BBDE6B8870AE841C9_13</vt:lpwstr>
  </property>
</Properties>
</file>