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val="0"/>
        <w:snapToGrid w:val="0"/>
        <w:spacing w:line="52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关于</w:t>
      </w:r>
      <w:r>
        <w:rPr>
          <w:rFonts w:hint="eastAsia" w:ascii="宋体" w:hAnsi="宋体" w:eastAsia="宋体" w:cs="宋体"/>
          <w:b/>
          <w:bCs/>
          <w:sz w:val="32"/>
          <w:szCs w:val="32"/>
          <w:lang w:val="en-US" w:eastAsia="zh-CN"/>
        </w:rPr>
        <w:t>三维</w:t>
      </w:r>
      <w:r>
        <w:rPr>
          <w:rFonts w:hint="eastAsia" w:ascii="宋体" w:hAnsi="宋体" w:cs="宋体"/>
          <w:b/>
          <w:bCs/>
          <w:sz w:val="32"/>
          <w:szCs w:val="32"/>
          <w:lang w:val="en-US" w:eastAsia="zh-CN"/>
        </w:rPr>
        <w:t>调强</w:t>
      </w:r>
      <w:r>
        <w:rPr>
          <w:rFonts w:hint="eastAsia" w:ascii="宋体" w:hAnsi="宋体" w:eastAsia="宋体" w:cs="宋体"/>
          <w:b/>
          <w:bCs/>
          <w:sz w:val="32"/>
          <w:szCs w:val="32"/>
        </w:rPr>
        <w:t>验证系统采购项目市场需求调查的报告</w:t>
      </w:r>
    </w:p>
    <w:p>
      <w:pPr>
        <w:keepNext w:val="0"/>
        <w:keepLines w:val="0"/>
        <w:pageBreakBefore w:val="0"/>
        <w:kinsoku/>
        <w:overflowPunct/>
        <w:topLinePunct w:val="0"/>
        <w:autoSpaceDE/>
        <w:autoSpaceDN/>
        <w:bidi w:val="0"/>
        <w:adjustRightInd w:val="0"/>
        <w:snapToGrid w:val="0"/>
        <w:spacing w:line="52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（进口产品）</w:t>
      </w:r>
    </w:p>
    <w:p>
      <w:pPr>
        <w:keepNext w:val="0"/>
        <w:keepLines w:val="0"/>
        <w:pageBreakBefore w:val="0"/>
        <w:widowControl/>
        <w:kinsoku/>
        <w:overflowPunct/>
        <w:topLinePunct w:val="0"/>
        <w:autoSpaceDE/>
        <w:autoSpaceDN/>
        <w:bidi w:val="0"/>
        <w:spacing w:before="312" w:beforeLines="100" w:line="520" w:lineRule="exact"/>
        <w:ind w:firstLine="600" w:firstLineChars="200"/>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一、采购项目介绍</w:t>
      </w:r>
    </w:p>
    <w:p>
      <w:pPr>
        <w:keepNext w:val="0"/>
        <w:keepLines w:val="0"/>
        <w:pageBreakBefore w:val="0"/>
        <w:widowControl/>
        <w:kinsoku/>
        <w:overflowPunct/>
        <w:topLinePunct w:val="0"/>
        <w:autoSpaceDE/>
        <w:autoSpaceDN/>
        <w:bidi w:val="0"/>
        <w:spacing w:line="520" w:lineRule="exact"/>
        <w:ind w:firstLine="600" w:firstLineChars="200"/>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精确放射治疗在对肿瘤病人进行治疗前需做一个三维治疗计划，在实施治疗前先对这个计划进行测量验证，将计划值与实际测量值进行剂量、图形的比对。如测量值与可接受的标准不符，会以红色代表高剂量点、蓝色代表低剂量点，总结出所有测量点的通过比率，用以判断该治疗计划是否适用于实际治疗。旋转调强放疗计划验证系统就是这种精确放射治疗计划验证的必要工具，验证这个计划是否可行，计划的误差有多少，同时能对360度的射线进行检测，确保治疗精度，保证整个放射治疗过程的安全性。因此开展精确放射治疗必须采用旋转调强放疗计划验证系统进行治疗计划剂量验证。</w:t>
      </w:r>
    </w:p>
    <w:p>
      <w:pPr>
        <w:keepNext w:val="0"/>
        <w:keepLines w:val="0"/>
        <w:pageBreakBefore w:val="0"/>
        <w:widowControl/>
        <w:kinsoku/>
        <w:overflowPunct/>
        <w:topLinePunct w:val="0"/>
        <w:autoSpaceDE/>
        <w:autoSpaceDN/>
        <w:bidi w:val="0"/>
        <w:spacing w:line="520" w:lineRule="exact"/>
        <w:ind w:firstLine="600" w:firstLineChars="200"/>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质量保证与质量控制是放射治疗的重要内容，随着放射治疗手段的不断提高（从原来的适形调强放射治疗，到现在的精确放射治疗），质量保证与质量控制也越来越严格，对质控设备的要求也越来越来高，旋转调强放疗计划验证系统已成为开展精确放射治疗的必要设备，它可以测量照射野的剂量分布和强度分布，在剂量学验证中，可以极大地简化验证工作量，提高验证效率（原工作流程，每次验证分两道工序，绝对剂量验证及相对剂量验证，使用该设备可同时完成两道工序，有效提高验证效率），并且有效保证放疗计划的有效性，最重要的是保证整个放射治疗流程的安全性。并且VMAT（容积旋转调强放疗）技术和Tomotherapy（螺旋断层调强放疗）技术也已成为我院放疗技术的主流，同时也代表着放疗技术的发展方向。该类设备不属于《中国禁止进口限制进口技术目录》中禁止或限制产品。</w:t>
      </w:r>
    </w:p>
    <w:p>
      <w:pPr>
        <w:keepNext w:val="0"/>
        <w:keepLines w:val="0"/>
        <w:pageBreakBefore w:val="0"/>
        <w:widowControl/>
        <w:kinsoku/>
        <w:overflowPunct/>
        <w:topLinePunct w:val="0"/>
        <w:autoSpaceDE/>
        <w:autoSpaceDN/>
        <w:bidi w:val="0"/>
        <w:spacing w:line="520" w:lineRule="exact"/>
        <w:ind w:firstLine="600" w:firstLineChars="200"/>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我院拟采购三维调强验证系统1套，用于我院放射治疗室，目前我院有1套三维高强剂量验证系统。该项目为“省级区域医疗中心——龙岩市第一医院超长期国债设备更新项目”（超长期国债项目）子项目。该项设备经院内市场调研，并由2025第34次党委会审议通过，同意允许进口产品参与本项目招投标。</w:t>
      </w:r>
    </w:p>
    <w:p>
      <w:pPr>
        <w:keepNext w:val="0"/>
        <w:keepLines w:val="0"/>
        <w:pageBreakBefore w:val="0"/>
        <w:kinsoku/>
        <w:overflowPunct/>
        <w:topLinePunct w:val="0"/>
        <w:autoSpaceDE/>
        <w:autoSpaceDN/>
        <w:bidi w:val="0"/>
        <w:spacing w:line="520" w:lineRule="exact"/>
        <w:ind w:firstLine="600" w:firstLineChars="200"/>
        <w:textAlignment w:val="auto"/>
        <w:rPr>
          <w:rFonts w:hint="eastAsia" w:ascii="宋体" w:hAnsi="宋体" w:eastAsia="宋体" w:cs="宋体"/>
          <w:color w:val="FF0000"/>
          <w:sz w:val="30"/>
          <w:szCs w:val="30"/>
        </w:rPr>
      </w:pPr>
      <w:r>
        <w:rPr>
          <w:rFonts w:hint="eastAsia" w:ascii="宋体" w:hAnsi="宋体" w:eastAsia="宋体" w:cs="宋体"/>
          <w:color w:val="FF0000"/>
          <w:sz w:val="30"/>
          <w:szCs w:val="30"/>
        </w:rPr>
        <w:t>二、采购需求</w:t>
      </w:r>
    </w:p>
    <w:p>
      <w:pPr>
        <w:keepNext w:val="0"/>
        <w:keepLines w:val="0"/>
        <w:pageBreakBefore w:val="0"/>
        <w:widowControl/>
        <w:kinsoku/>
        <w:overflowPunct/>
        <w:topLinePunct w:val="0"/>
        <w:autoSpaceDE/>
        <w:autoSpaceDN/>
        <w:bidi w:val="0"/>
        <w:spacing w:line="520" w:lineRule="exact"/>
        <w:ind w:firstLine="600" w:firstLineChars="200"/>
        <w:jc w:val="left"/>
        <w:textAlignment w:val="auto"/>
        <w:rPr>
          <w:rFonts w:hint="eastAsia" w:ascii="宋体" w:hAnsi="宋体" w:eastAsia="宋体" w:cs="宋体"/>
          <w:kern w:val="0"/>
          <w:sz w:val="30"/>
          <w:szCs w:val="30"/>
        </w:rPr>
      </w:pPr>
      <w:r>
        <w:rPr>
          <w:rFonts w:hint="eastAsia" w:ascii="宋体" w:hAnsi="宋体" w:eastAsia="宋体" w:cs="宋体"/>
          <w:sz w:val="30"/>
          <w:szCs w:val="30"/>
        </w:rPr>
        <w:t>我院为</w:t>
      </w:r>
      <w:r>
        <w:rPr>
          <w:rFonts w:hint="eastAsia" w:ascii="宋体" w:hAnsi="宋体" w:eastAsia="宋体" w:cs="宋体"/>
          <w:sz w:val="30"/>
          <w:szCs w:val="30"/>
          <w:lang w:eastAsia="zh-CN"/>
        </w:rPr>
        <w:t>省级区域医疗中心建设单位</w:t>
      </w:r>
      <w:r>
        <w:rPr>
          <w:rFonts w:hint="eastAsia" w:ascii="宋体" w:hAnsi="宋体" w:eastAsia="宋体" w:cs="宋体"/>
          <w:sz w:val="30"/>
          <w:szCs w:val="30"/>
        </w:rPr>
        <w:t>，</w:t>
      </w:r>
      <w:r>
        <w:rPr>
          <w:rFonts w:hint="eastAsia" w:ascii="宋体" w:hAnsi="宋体" w:eastAsia="宋体" w:cs="宋体"/>
          <w:kern w:val="0"/>
          <w:sz w:val="30"/>
          <w:szCs w:val="30"/>
          <w:lang w:eastAsia="zh-CN"/>
        </w:rPr>
        <w:t>肿瘤放化疗</w:t>
      </w:r>
      <w:r>
        <w:rPr>
          <w:rFonts w:hint="eastAsia" w:ascii="宋体" w:hAnsi="宋体" w:eastAsia="宋体" w:cs="宋体"/>
          <w:kern w:val="0"/>
          <w:sz w:val="30"/>
          <w:szCs w:val="30"/>
        </w:rPr>
        <w:t>科</w:t>
      </w:r>
      <w:r>
        <w:rPr>
          <w:rFonts w:hint="eastAsia" w:ascii="宋体" w:hAnsi="宋体" w:eastAsia="宋体" w:cs="宋体"/>
          <w:kern w:val="0"/>
          <w:sz w:val="30"/>
          <w:szCs w:val="30"/>
          <w:lang w:eastAsia="zh-CN"/>
        </w:rPr>
        <w:t>为省级</w:t>
      </w:r>
      <w:r>
        <w:rPr>
          <w:rFonts w:hint="eastAsia" w:ascii="宋体" w:hAnsi="宋体" w:eastAsia="宋体" w:cs="宋体"/>
          <w:kern w:val="0"/>
          <w:sz w:val="30"/>
          <w:szCs w:val="30"/>
        </w:rPr>
        <w:t>临床重点专科建设单位，长期承担着</w:t>
      </w:r>
      <w:r>
        <w:rPr>
          <w:rFonts w:hint="eastAsia" w:ascii="宋体" w:hAnsi="宋体" w:eastAsia="宋体" w:cs="宋体"/>
          <w:kern w:val="0"/>
          <w:sz w:val="30"/>
          <w:szCs w:val="30"/>
          <w:lang w:eastAsia="zh-CN"/>
        </w:rPr>
        <w:t>闽粤赣周边区域</w:t>
      </w:r>
      <w:r>
        <w:rPr>
          <w:rFonts w:hint="eastAsia" w:ascii="宋体" w:hAnsi="宋体" w:eastAsia="宋体" w:cs="宋体"/>
          <w:kern w:val="0"/>
          <w:sz w:val="30"/>
          <w:szCs w:val="30"/>
        </w:rPr>
        <w:t>有关放射治疗的医疗、技术指导、人才培训及科技攻关等任务。每年需要放射治疗的患者约为</w:t>
      </w:r>
      <w:r>
        <w:rPr>
          <w:rFonts w:hint="eastAsia" w:ascii="宋体" w:hAnsi="宋体" w:eastAsia="宋体" w:cs="宋体"/>
          <w:kern w:val="0"/>
          <w:sz w:val="30"/>
          <w:szCs w:val="30"/>
          <w:lang w:val="en-US" w:eastAsia="zh-CN"/>
        </w:rPr>
        <w:t>1000</w:t>
      </w:r>
      <w:r>
        <w:rPr>
          <w:rFonts w:hint="eastAsia" w:ascii="宋体" w:hAnsi="宋体" w:eastAsia="宋体" w:cs="宋体"/>
          <w:kern w:val="0"/>
          <w:sz w:val="30"/>
          <w:szCs w:val="30"/>
        </w:rPr>
        <w:t>例，按照每例每疗程20次计算，放射治疗人次达到2万多。其中精确放射治疗占比高达95%。我院共有直线加速器</w:t>
      </w:r>
      <w:r>
        <w:rPr>
          <w:rFonts w:hint="eastAsia" w:ascii="宋体" w:hAnsi="宋体" w:eastAsia="宋体" w:cs="宋体"/>
          <w:kern w:val="0"/>
          <w:sz w:val="30"/>
          <w:szCs w:val="30"/>
          <w:lang w:val="en-US" w:eastAsia="zh-CN"/>
        </w:rPr>
        <w:t>2</w:t>
      </w:r>
      <w:r>
        <w:rPr>
          <w:rFonts w:hint="eastAsia" w:ascii="宋体" w:hAnsi="宋体" w:eastAsia="宋体" w:cs="宋体"/>
          <w:kern w:val="0"/>
          <w:sz w:val="30"/>
          <w:szCs w:val="30"/>
        </w:rPr>
        <w:t>台，现有</w:t>
      </w:r>
      <w:r>
        <w:rPr>
          <w:rFonts w:hint="eastAsia" w:ascii="宋体" w:hAnsi="宋体" w:eastAsia="宋体" w:cs="宋体"/>
          <w:kern w:val="0"/>
          <w:sz w:val="30"/>
          <w:szCs w:val="30"/>
          <w:lang w:eastAsia="zh-CN"/>
        </w:rPr>
        <w:t>进口</w:t>
      </w:r>
      <w:r>
        <w:rPr>
          <w:rFonts w:hint="eastAsia" w:ascii="宋体" w:hAnsi="宋体" w:eastAsia="宋体" w:cs="宋体"/>
          <w:kern w:val="0"/>
          <w:sz w:val="30"/>
          <w:szCs w:val="30"/>
        </w:rPr>
        <w:t>同类或相关旋转调强放疗计划验证仅有1台</w:t>
      </w:r>
      <w:r>
        <w:rPr>
          <w:rFonts w:hint="eastAsia" w:ascii="宋体" w:hAnsi="宋体" w:eastAsia="宋体" w:cs="宋体"/>
          <w:kern w:val="0"/>
          <w:sz w:val="30"/>
          <w:szCs w:val="30"/>
          <w:lang w:eastAsia="zh-CN"/>
        </w:rPr>
        <w:t>且不断故障</w:t>
      </w:r>
      <w:r>
        <w:rPr>
          <w:rFonts w:hint="eastAsia" w:ascii="宋体" w:hAnsi="宋体" w:eastAsia="宋体" w:cs="宋体"/>
          <w:kern w:val="0"/>
          <w:sz w:val="30"/>
          <w:szCs w:val="30"/>
        </w:rPr>
        <w:t>，无法满足现有旋转调强放疗病人的验证需求，影响日常工作的正常开展。</w:t>
      </w:r>
    </w:p>
    <w:p>
      <w:pPr>
        <w:pStyle w:val="8"/>
        <w:keepNext w:val="0"/>
        <w:keepLines w:val="0"/>
        <w:pageBreakBefore w:val="0"/>
        <w:kinsoku/>
        <w:overflowPunct/>
        <w:topLinePunct w:val="0"/>
        <w:autoSpaceDE/>
        <w:autoSpaceDN/>
        <w:bidi w:val="0"/>
        <w:spacing w:line="520" w:lineRule="exact"/>
        <w:jc w:val="left"/>
        <w:textAlignment w:val="auto"/>
        <w:rPr>
          <w:rFonts w:hint="eastAsia" w:ascii="宋体" w:hAnsi="宋体" w:eastAsia="宋体" w:cs="宋体"/>
          <w:b w:val="0"/>
          <w:kern w:val="0"/>
          <w:sz w:val="30"/>
          <w:szCs w:val="30"/>
        </w:rPr>
      </w:pPr>
      <w:r>
        <w:rPr>
          <w:rFonts w:hint="eastAsia" w:ascii="宋体" w:hAnsi="宋体" w:eastAsia="宋体" w:cs="宋体"/>
          <w:b w:val="0"/>
          <w:kern w:val="0"/>
          <w:sz w:val="30"/>
          <w:szCs w:val="30"/>
        </w:rPr>
        <w:t xml:space="preserve">   我院拟购买的旋转调强放疗计划验证系统为射线束扫描系统，其基本技术要求：除了可以对所有旋转调强放疗计划和少部分小野立体定向放疗计划进行验证之外，还需要满足我院放射治疗设备质量控制工作要求，可测量多叶光栅走位精度、加速器机架角度、床旋转角度等机器性能指标；内置计划评估分析软件，能实现对计划的评估预判、计划质量分析等，确保治疗精度，保证整个放射治疗过程的安全性。</w:t>
      </w:r>
    </w:p>
    <w:p>
      <w:pPr>
        <w:keepNext w:val="0"/>
        <w:keepLines w:val="0"/>
        <w:pageBreakBefore w:val="0"/>
        <w:widowControl/>
        <w:kinsoku/>
        <w:overflowPunct/>
        <w:topLinePunct w:val="0"/>
        <w:autoSpaceDE/>
        <w:autoSpaceDN/>
        <w:bidi w:val="0"/>
        <w:spacing w:line="520" w:lineRule="exact"/>
        <w:ind w:firstLine="600" w:firstLineChars="200"/>
        <w:jc w:val="left"/>
        <w:textAlignment w:val="auto"/>
        <w:rPr>
          <w:rFonts w:hint="eastAsia" w:ascii="宋体" w:hAnsi="宋体" w:eastAsia="宋体" w:cs="宋体"/>
          <w:sz w:val="30"/>
          <w:szCs w:val="30"/>
        </w:rPr>
      </w:pPr>
      <w:r>
        <w:rPr>
          <w:rFonts w:hint="eastAsia" w:ascii="宋体" w:hAnsi="宋体" w:eastAsia="宋体" w:cs="宋体"/>
          <w:sz w:val="30"/>
          <w:szCs w:val="30"/>
        </w:rPr>
        <w:t>国家癌症中心/国家诊疗质控中心2017-11-11 发布的《放射治疗质量基本控制指南》中明确提出放射治疗质量控制的重要性，明确规定开展精确放射治疗技术应配备有相适应的设备（如开展调强放射治疗应配备有多叶准直器和位置验证的影像装置的医用直线加速器和逆向治疗计划系统）和质控仪器（如调强计划验证仪器和自动扫描水箱等）。</w:t>
      </w:r>
    </w:p>
    <w:p>
      <w:pPr>
        <w:keepNext w:val="0"/>
        <w:keepLines w:val="0"/>
        <w:pageBreakBefore w:val="0"/>
        <w:kinsoku/>
        <w:overflowPunct/>
        <w:topLinePunct w:val="0"/>
        <w:autoSpaceDE/>
        <w:autoSpaceDN/>
        <w:bidi w:val="0"/>
        <w:spacing w:line="520" w:lineRule="exact"/>
        <w:ind w:firstLine="600" w:firstLineChars="200"/>
        <w:textAlignment w:val="auto"/>
        <w:rPr>
          <w:rFonts w:hint="eastAsia" w:ascii="宋体" w:hAnsi="宋体" w:eastAsia="宋体" w:cs="宋体"/>
          <w:color w:val="000000"/>
          <w:kern w:val="0"/>
          <w:sz w:val="30"/>
          <w:szCs w:val="30"/>
          <w:lang w:bidi="ar"/>
        </w:rPr>
      </w:pPr>
      <w:r>
        <w:rPr>
          <w:rFonts w:hint="eastAsia" w:ascii="宋体" w:hAnsi="宋体" w:eastAsia="宋体" w:cs="宋体"/>
          <w:color w:val="000000"/>
          <w:kern w:val="0"/>
          <w:sz w:val="30"/>
          <w:szCs w:val="30"/>
          <w:lang w:bidi="ar"/>
        </w:rPr>
        <w:t>该设备的引进主要用于我院的医疗、教学、科研等方面用途，其工作开展意义十分重大。将提升我院放</w:t>
      </w:r>
      <w:r>
        <w:rPr>
          <w:rFonts w:hint="eastAsia" w:ascii="宋体" w:hAnsi="宋体" w:eastAsia="宋体" w:cs="宋体"/>
          <w:color w:val="000000"/>
          <w:kern w:val="0"/>
          <w:sz w:val="30"/>
          <w:szCs w:val="30"/>
          <w:lang w:eastAsia="zh-CN" w:bidi="ar"/>
        </w:rPr>
        <w:t>化</w:t>
      </w:r>
      <w:r>
        <w:rPr>
          <w:rFonts w:hint="eastAsia" w:ascii="宋体" w:hAnsi="宋体" w:eastAsia="宋体" w:cs="宋体"/>
          <w:color w:val="000000"/>
          <w:kern w:val="0"/>
          <w:sz w:val="30"/>
          <w:szCs w:val="30"/>
          <w:lang w:bidi="ar"/>
        </w:rPr>
        <w:t>疗科对精确肿瘤治疗的整体水平，有利于巩固放</w:t>
      </w:r>
      <w:r>
        <w:rPr>
          <w:rFonts w:hint="eastAsia" w:ascii="宋体" w:hAnsi="宋体" w:eastAsia="宋体" w:cs="宋体"/>
          <w:color w:val="000000"/>
          <w:kern w:val="0"/>
          <w:sz w:val="30"/>
          <w:szCs w:val="30"/>
          <w:lang w:eastAsia="zh-CN" w:bidi="ar"/>
        </w:rPr>
        <w:t>化</w:t>
      </w:r>
      <w:r>
        <w:rPr>
          <w:rFonts w:hint="eastAsia" w:ascii="宋体" w:hAnsi="宋体" w:eastAsia="宋体" w:cs="宋体"/>
          <w:color w:val="000000"/>
          <w:kern w:val="0"/>
          <w:sz w:val="30"/>
          <w:szCs w:val="30"/>
          <w:lang w:bidi="ar"/>
        </w:rPr>
        <w:t>疗科的区域优势，完善肿瘤的综合治疗链，扩大肿瘤中心的影响力以及有利于拓展医院发展的新空间。</w:t>
      </w:r>
    </w:p>
    <w:p>
      <w:pPr>
        <w:keepNext w:val="0"/>
        <w:keepLines w:val="0"/>
        <w:pageBreakBefore w:val="0"/>
        <w:numPr>
          <w:ilvl w:val="0"/>
          <w:numId w:val="1"/>
        </w:numPr>
        <w:kinsoku/>
        <w:overflowPunct/>
        <w:topLinePunct w:val="0"/>
        <w:autoSpaceDE/>
        <w:autoSpaceDN/>
        <w:bidi w:val="0"/>
        <w:spacing w:line="52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需求调查过程</w:t>
      </w:r>
    </w:p>
    <w:p>
      <w:pPr>
        <w:keepNext w:val="0"/>
        <w:keepLines w:val="0"/>
        <w:pageBreakBefore w:val="0"/>
        <w:kinsoku/>
        <w:overflowPunct/>
        <w:topLinePunct w:val="0"/>
        <w:autoSpaceDE/>
        <w:autoSpaceDN/>
        <w:bidi w:val="0"/>
        <w:spacing w:line="520" w:lineRule="exact"/>
        <w:ind w:firstLine="600" w:firstLineChars="200"/>
        <w:textAlignment w:val="auto"/>
        <w:rPr>
          <w:rFonts w:hint="eastAsia" w:ascii="宋体" w:hAnsi="宋体" w:eastAsia="宋体" w:cs="宋体"/>
          <w:color w:val="000000"/>
          <w:kern w:val="0"/>
          <w:sz w:val="30"/>
          <w:szCs w:val="30"/>
          <w:highlight w:val="yellow"/>
          <w:lang w:bidi="ar"/>
        </w:rPr>
      </w:pPr>
      <w:r>
        <w:rPr>
          <w:rFonts w:hint="eastAsia" w:ascii="宋体" w:hAnsi="宋体" w:eastAsia="宋体" w:cs="宋体"/>
          <w:color w:val="000000"/>
          <w:kern w:val="0"/>
          <w:sz w:val="30"/>
          <w:szCs w:val="30"/>
          <w:lang w:bidi="ar"/>
        </w:rPr>
        <w:t>旋转调强放疗计划验证系统是精确放射治疗计划验证的必要工具，验证放射治疗计划是否可行，计划的误差有多少，同时能对360度的射线进行检测，确保治疗精度，保证整个放射治疗过程的安全性。针对此项目，我院于2025年5月22日在龙岩市第一医院官方网站发布院内市场调研公告，并于2025年6月13日在院内组织本院调研小组、邀请外院专家开展市场调研</w:t>
      </w:r>
      <w:r>
        <w:rPr>
          <w:rFonts w:hint="eastAsia" w:ascii="宋体" w:hAnsi="宋体" w:cs="宋体"/>
          <w:color w:val="000000"/>
          <w:kern w:val="0"/>
          <w:sz w:val="30"/>
          <w:szCs w:val="30"/>
          <w:lang w:eastAsia="zh-CN" w:bidi="ar"/>
        </w:rPr>
        <w:t>，</w:t>
      </w:r>
      <w:r>
        <w:rPr>
          <w:rFonts w:hint="eastAsia" w:ascii="宋体" w:hAnsi="宋体" w:eastAsia="宋体" w:cs="宋体"/>
          <w:color w:val="000000"/>
          <w:kern w:val="0"/>
          <w:sz w:val="30"/>
          <w:szCs w:val="30"/>
          <w:lang w:bidi="ar"/>
        </w:rPr>
        <w:t>参与调查的品牌型号主要有</w:t>
      </w:r>
      <w:r>
        <w:rPr>
          <w:rFonts w:hint="eastAsia" w:ascii="宋体" w:hAnsi="宋体" w:eastAsia="宋体" w:cs="宋体"/>
          <w:color w:val="000000"/>
          <w:kern w:val="0"/>
          <w:sz w:val="30"/>
          <w:szCs w:val="30"/>
          <w:highlight w:val="yellow"/>
          <w:lang w:bidi="ar"/>
        </w:rPr>
        <w:t>美国SUN NUCLEAR,德国IBA和广州瑞多思。</w:t>
      </w:r>
    </w:p>
    <w:p>
      <w:pPr>
        <w:keepNext w:val="0"/>
        <w:keepLines w:val="0"/>
        <w:pageBreakBefore w:val="0"/>
        <w:kinsoku/>
        <w:overflowPunct/>
        <w:topLinePunct w:val="0"/>
        <w:autoSpaceDE/>
        <w:autoSpaceDN/>
        <w:bidi w:val="0"/>
        <w:spacing w:line="520" w:lineRule="exact"/>
        <w:ind w:firstLine="600" w:firstLineChars="200"/>
        <w:textAlignment w:val="auto"/>
        <w:rPr>
          <w:rFonts w:hint="eastAsia" w:ascii="宋体" w:hAnsi="宋体" w:eastAsia="宋体" w:cs="宋体"/>
          <w:color w:val="000000"/>
          <w:kern w:val="0"/>
          <w:sz w:val="30"/>
          <w:szCs w:val="30"/>
          <w:lang w:bidi="ar"/>
        </w:rPr>
      </w:pPr>
      <w:r>
        <w:rPr>
          <w:rFonts w:hint="eastAsia" w:ascii="宋体" w:hAnsi="宋体" w:eastAsia="宋体" w:cs="宋体"/>
          <w:color w:val="000000"/>
          <w:kern w:val="0"/>
          <w:sz w:val="30"/>
          <w:szCs w:val="30"/>
          <w:lang w:bidi="ar"/>
        </w:rPr>
        <w:t>一、进口产品</w:t>
      </w:r>
      <w:r>
        <w:rPr>
          <w:rFonts w:hint="eastAsia" w:ascii="宋体" w:hAnsi="宋体" w:eastAsia="宋体" w:cs="宋体"/>
          <w:color w:val="000000"/>
          <w:kern w:val="0"/>
          <w:sz w:val="30"/>
          <w:szCs w:val="30"/>
        </w:rPr>
        <w:t>可实现多种性能参数的质量控制测量，如MLC走位精度、床旋转角度、机架旋转角度等。而国产产品不能实现对这些参数的质控测量。</w:t>
      </w:r>
      <w:r>
        <w:rPr>
          <w:rFonts w:hint="eastAsia" w:ascii="宋体" w:hAnsi="宋体" w:eastAsia="宋体" w:cs="宋体"/>
          <w:color w:val="000000"/>
          <w:kern w:val="0"/>
          <w:sz w:val="30"/>
          <w:szCs w:val="30"/>
          <w:lang w:bidi="ar"/>
        </w:rPr>
        <w:t>根据中国人民共和国卫生部令（第40号）《放射治疗卫生防护与质量保证管理规定》明确规定凡有放射治疗装置的单位，都必须配置技术性能合格的剂量检测仪器和其他必要的质量保证设备，按照国家规定的检测项目、方法和频度对放射治疗装置和其他有关设备的射线能量、输出量、治疗线束和其他有关性能分别进行检测。</w:t>
      </w:r>
      <w:r>
        <w:rPr>
          <w:rFonts w:hint="eastAsia" w:ascii="宋体" w:hAnsi="宋体" w:eastAsia="宋体" w:cs="宋体"/>
          <w:color w:val="000000"/>
          <w:kern w:val="0"/>
          <w:sz w:val="30"/>
          <w:szCs w:val="30"/>
          <w:lang w:eastAsia="zh-CN" w:bidi="ar"/>
        </w:rPr>
        <w:t>龙岩市医疗装备质控中心</w:t>
      </w:r>
      <w:r>
        <w:rPr>
          <w:rFonts w:hint="eastAsia" w:ascii="宋体" w:hAnsi="宋体" w:eastAsia="宋体" w:cs="宋体"/>
          <w:kern w:val="0"/>
          <w:sz w:val="30"/>
          <w:szCs w:val="30"/>
        </w:rPr>
        <w:t>挂靠在</w:t>
      </w:r>
      <w:r>
        <w:rPr>
          <w:rFonts w:hint="eastAsia" w:ascii="宋体" w:hAnsi="宋体" w:eastAsia="宋体" w:cs="宋体"/>
          <w:kern w:val="0"/>
          <w:sz w:val="30"/>
          <w:szCs w:val="30"/>
          <w:lang w:eastAsia="zh-CN"/>
        </w:rPr>
        <w:t>我</w:t>
      </w:r>
      <w:r>
        <w:rPr>
          <w:rFonts w:hint="eastAsia" w:ascii="宋体" w:hAnsi="宋体" w:eastAsia="宋体" w:cs="宋体"/>
          <w:kern w:val="0"/>
          <w:sz w:val="30"/>
          <w:szCs w:val="30"/>
        </w:rPr>
        <w:t>院</w:t>
      </w:r>
      <w:r>
        <w:rPr>
          <w:rFonts w:hint="eastAsia" w:ascii="宋体" w:hAnsi="宋体" w:eastAsia="宋体" w:cs="宋体"/>
          <w:color w:val="000000"/>
          <w:kern w:val="0"/>
          <w:sz w:val="30"/>
          <w:szCs w:val="30"/>
          <w:lang w:bidi="ar"/>
        </w:rPr>
        <w:t>，为确保设备的精度，保证患者的治疗效果，我院每周六都会对现有所有放射治疗设备进行周期性质量控制工作，质控的内容包含有机器等中心校准（机架旋转中心、治疗床旋转中心、小机头旋转中心）、MLC到位精度及光野与射野一致性等设备性能治疗</w:t>
      </w:r>
      <w:r>
        <w:rPr>
          <w:rFonts w:hint="eastAsia" w:ascii="宋体" w:hAnsi="宋体" w:eastAsia="宋体" w:cs="宋体"/>
          <w:color w:val="000000"/>
          <w:kern w:val="0"/>
          <w:sz w:val="30"/>
          <w:szCs w:val="30"/>
        </w:rPr>
        <w:t>。国产产品无法对这些指标进行质控测量，不能完全满足我院使用需求。</w:t>
      </w:r>
    </w:p>
    <w:p>
      <w:pPr>
        <w:pStyle w:val="7"/>
        <w:keepNext w:val="0"/>
        <w:keepLines w:val="0"/>
        <w:pageBreakBefore w:val="0"/>
        <w:kinsoku/>
        <w:overflowPunct/>
        <w:topLinePunct w:val="0"/>
        <w:autoSpaceDE/>
        <w:autoSpaceDN/>
        <w:bidi w:val="0"/>
        <w:spacing w:before="0" w:beforeAutospacing="0" w:after="0" w:afterAutospacing="0" w:line="520" w:lineRule="exact"/>
        <w:ind w:firstLine="600" w:firstLineChars="200"/>
        <w:jc w:val="both"/>
        <w:textAlignment w:val="auto"/>
        <w:rPr>
          <w:rFonts w:hint="eastAsia" w:ascii="宋体" w:hAnsi="宋体" w:eastAsia="宋体" w:cs="宋体"/>
          <w:color w:val="000000"/>
          <w:sz w:val="30"/>
          <w:szCs w:val="30"/>
          <w:lang w:bidi="ar"/>
        </w:rPr>
      </w:pPr>
      <w:r>
        <w:rPr>
          <w:rFonts w:hint="eastAsia" w:ascii="宋体" w:hAnsi="宋体" w:eastAsia="宋体" w:cs="宋体"/>
          <w:color w:val="000000"/>
          <w:sz w:val="30"/>
          <w:szCs w:val="30"/>
          <w:lang w:bidi="ar"/>
        </w:rPr>
        <w:t>二、</w:t>
      </w:r>
      <w:r>
        <w:rPr>
          <w:rFonts w:hint="eastAsia" w:ascii="宋体" w:hAnsi="宋体" w:eastAsia="宋体" w:cs="宋体"/>
          <w:sz w:val="30"/>
          <w:szCs w:val="30"/>
        </w:rPr>
        <w:t>我院放射治疗科被列为省级重点专科建设项目，</w:t>
      </w:r>
      <w:r>
        <w:rPr>
          <w:rFonts w:hint="eastAsia" w:ascii="宋体" w:hAnsi="宋体" w:eastAsia="宋体" w:cs="宋体"/>
          <w:sz w:val="30"/>
          <w:szCs w:val="30"/>
          <w:lang w:eastAsia="zh-CN"/>
        </w:rPr>
        <w:t>旋转调强放疗</w:t>
      </w:r>
      <w:r>
        <w:rPr>
          <w:rFonts w:hint="eastAsia" w:ascii="宋体" w:hAnsi="宋体" w:eastAsia="宋体" w:cs="宋体"/>
          <w:sz w:val="30"/>
          <w:szCs w:val="30"/>
        </w:rPr>
        <w:t>技术的最大特点是在保证每次治疗精度的前提下给予靶区最大的照射剂量，将立体定向技术与三维适形多野照射技术融合在一起, 使其具有较好的物理剂量分布优势, 从而达到使靶区剂量最大化、周围正常组织剂量最小化。</w:t>
      </w:r>
      <w:r>
        <w:rPr>
          <w:rFonts w:hint="eastAsia" w:ascii="宋体" w:hAnsi="宋体" w:eastAsia="宋体" w:cs="宋体"/>
          <w:color w:val="000000"/>
          <w:sz w:val="30"/>
          <w:szCs w:val="30"/>
          <w:lang w:bidi="ar"/>
        </w:rPr>
        <w:t>进口产品采用探测器主要为半导体或电离室探测器，有效的探测器面积≤0.64mm2（半导体），≤15.9mm2（电离室）。采</w:t>
      </w:r>
      <w:r>
        <w:rPr>
          <w:rFonts w:hint="eastAsia" w:ascii="宋体" w:hAnsi="宋体" w:eastAsia="宋体" w:cs="宋体"/>
          <w:color w:val="000000"/>
          <w:sz w:val="30"/>
          <w:szCs w:val="30"/>
          <w:lang w:eastAsia="zh-CN" w:bidi="ar"/>
        </w:rPr>
        <w:t>样</w:t>
      </w:r>
      <w:r>
        <w:rPr>
          <w:rFonts w:hint="eastAsia" w:ascii="宋体" w:hAnsi="宋体" w:eastAsia="宋体" w:cs="宋体"/>
          <w:color w:val="000000"/>
          <w:sz w:val="30"/>
          <w:szCs w:val="30"/>
          <w:lang w:bidi="ar"/>
        </w:rPr>
        <w:t>频率</w:t>
      </w:r>
      <w:r>
        <w:rPr>
          <w:rFonts w:hint="eastAsia" w:ascii="宋体" w:hAnsi="宋体" w:eastAsia="宋体" w:cs="宋体"/>
          <w:color w:val="FF0000"/>
          <w:sz w:val="30"/>
          <w:szCs w:val="30"/>
        </w:rPr>
        <w:t>≤</w:t>
      </w:r>
      <w:r>
        <w:rPr>
          <w:rFonts w:hint="eastAsia" w:ascii="宋体" w:hAnsi="宋体" w:eastAsia="宋体" w:cs="宋体"/>
          <w:color w:val="FF0000"/>
          <w:sz w:val="30"/>
          <w:szCs w:val="30"/>
          <w:lang w:val="en-US" w:eastAsia="zh-CN"/>
        </w:rPr>
        <w:t>60</w:t>
      </w:r>
      <w:r>
        <w:rPr>
          <w:rFonts w:hint="eastAsia" w:ascii="宋体" w:hAnsi="宋体" w:eastAsia="宋体" w:cs="宋体"/>
          <w:color w:val="FF0000"/>
          <w:sz w:val="30"/>
          <w:szCs w:val="30"/>
        </w:rPr>
        <w:t>ms。</w:t>
      </w:r>
      <w:r>
        <w:rPr>
          <w:rFonts w:hint="eastAsia" w:ascii="宋体" w:hAnsi="宋体" w:eastAsia="宋体" w:cs="宋体"/>
          <w:color w:val="000000"/>
          <w:sz w:val="30"/>
          <w:szCs w:val="30"/>
          <w:lang w:bidi="ar"/>
        </w:rPr>
        <w:t>国产产品采用的探测器为电离室，有效的探测器面积≤26.88mm2，采</w:t>
      </w:r>
      <w:r>
        <w:rPr>
          <w:rFonts w:hint="eastAsia" w:ascii="宋体" w:hAnsi="宋体" w:eastAsia="宋体" w:cs="宋体"/>
          <w:color w:val="000000"/>
          <w:sz w:val="30"/>
          <w:szCs w:val="30"/>
          <w:lang w:eastAsia="zh-CN" w:bidi="ar"/>
        </w:rPr>
        <w:t>样</w:t>
      </w:r>
      <w:r>
        <w:rPr>
          <w:rFonts w:hint="eastAsia" w:ascii="宋体" w:hAnsi="宋体" w:eastAsia="宋体" w:cs="宋体"/>
          <w:color w:val="000000"/>
          <w:sz w:val="30"/>
          <w:szCs w:val="30"/>
          <w:lang w:bidi="ar"/>
        </w:rPr>
        <w:t>频率</w:t>
      </w:r>
      <w:r>
        <w:rPr>
          <w:rFonts w:hint="eastAsia" w:ascii="宋体" w:hAnsi="宋体" w:eastAsia="宋体" w:cs="宋体"/>
          <w:sz w:val="30"/>
          <w:szCs w:val="30"/>
        </w:rPr>
        <w:t>≤1</w:t>
      </w:r>
      <w:r>
        <w:rPr>
          <w:rFonts w:hint="eastAsia" w:ascii="宋体" w:hAnsi="宋体" w:eastAsia="宋体" w:cs="宋体"/>
          <w:sz w:val="30"/>
          <w:szCs w:val="30"/>
          <w:lang w:val="en-US" w:eastAsia="zh-CN"/>
        </w:rPr>
        <w:t>2</w:t>
      </w:r>
      <w:r>
        <w:rPr>
          <w:rFonts w:hint="eastAsia" w:ascii="宋体" w:hAnsi="宋体" w:eastAsia="宋体" w:cs="宋体"/>
          <w:sz w:val="30"/>
          <w:szCs w:val="30"/>
        </w:rPr>
        <w:t>0ms</w:t>
      </w:r>
      <w:r>
        <w:rPr>
          <w:rFonts w:hint="eastAsia" w:ascii="宋体" w:hAnsi="宋体" w:eastAsia="宋体" w:cs="宋体"/>
          <w:color w:val="000000"/>
          <w:sz w:val="30"/>
          <w:szCs w:val="30"/>
          <w:lang w:bidi="ar"/>
        </w:rPr>
        <w:t>。国产产品无法对高剂量</w:t>
      </w:r>
      <w:r>
        <w:rPr>
          <w:rFonts w:hint="eastAsia" w:ascii="宋体" w:hAnsi="宋体" w:eastAsia="宋体" w:cs="宋体"/>
          <w:color w:val="000000"/>
          <w:sz w:val="30"/>
          <w:szCs w:val="30"/>
          <w:lang w:eastAsia="zh-CN" w:bidi="ar"/>
        </w:rPr>
        <w:t>复杂</w:t>
      </w:r>
      <w:r>
        <w:rPr>
          <w:rFonts w:hint="eastAsia" w:ascii="宋体" w:hAnsi="宋体" w:eastAsia="宋体" w:cs="宋体"/>
          <w:color w:val="000000"/>
          <w:sz w:val="30"/>
          <w:szCs w:val="30"/>
          <w:lang w:bidi="ar"/>
        </w:rPr>
        <w:t>野</w:t>
      </w:r>
      <w:r>
        <w:rPr>
          <w:rFonts w:hint="eastAsia" w:ascii="宋体" w:hAnsi="宋体" w:eastAsia="宋体" w:cs="宋体"/>
          <w:color w:val="000000"/>
          <w:sz w:val="30"/>
          <w:szCs w:val="30"/>
          <w:lang w:eastAsia="zh-CN" w:bidi="ar"/>
        </w:rPr>
        <w:t>及小野</w:t>
      </w:r>
      <w:r>
        <w:rPr>
          <w:rFonts w:hint="eastAsia" w:ascii="宋体" w:hAnsi="宋体" w:eastAsia="宋体" w:cs="宋体"/>
          <w:color w:val="000000"/>
          <w:sz w:val="30"/>
          <w:szCs w:val="30"/>
          <w:lang w:bidi="ar"/>
        </w:rPr>
        <w:t>面积的放射治疗计划进行验证，不能满足我院使用需求。</w:t>
      </w:r>
    </w:p>
    <w:p>
      <w:pPr>
        <w:keepNext w:val="0"/>
        <w:keepLines w:val="0"/>
        <w:pageBreakBefore w:val="0"/>
        <w:kinsoku/>
        <w:overflowPunct/>
        <w:topLinePunct w:val="0"/>
        <w:autoSpaceDE/>
        <w:autoSpaceDN/>
        <w:bidi w:val="0"/>
        <w:spacing w:line="520" w:lineRule="exact"/>
        <w:ind w:firstLine="600" w:firstLineChars="200"/>
        <w:textAlignment w:val="auto"/>
        <w:rPr>
          <w:rFonts w:hint="eastAsia" w:ascii="宋体" w:hAnsi="宋体" w:eastAsia="宋体" w:cs="宋体"/>
          <w:color w:val="000000"/>
          <w:kern w:val="0"/>
          <w:sz w:val="30"/>
          <w:szCs w:val="30"/>
          <w:lang w:bidi="ar"/>
        </w:rPr>
      </w:pPr>
      <w:r>
        <w:rPr>
          <w:rFonts w:hint="eastAsia" w:ascii="宋体" w:hAnsi="宋体" w:eastAsia="宋体" w:cs="宋体"/>
          <w:color w:val="000000"/>
          <w:kern w:val="0"/>
          <w:sz w:val="30"/>
          <w:szCs w:val="30"/>
          <w:lang w:bidi="ar"/>
        </w:rPr>
        <w:t>三、我院</w:t>
      </w:r>
      <w:r>
        <w:rPr>
          <w:rFonts w:hint="eastAsia" w:ascii="宋体" w:hAnsi="宋体" w:eastAsia="宋体" w:cs="宋体"/>
          <w:kern w:val="0"/>
          <w:sz w:val="30"/>
          <w:szCs w:val="30"/>
        </w:rPr>
        <w:t>肿瘤</w:t>
      </w:r>
      <w:r>
        <w:rPr>
          <w:rFonts w:hint="eastAsia" w:ascii="宋体" w:hAnsi="宋体" w:eastAsia="宋体" w:cs="宋体"/>
          <w:kern w:val="0"/>
          <w:sz w:val="30"/>
          <w:szCs w:val="30"/>
          <w:lang w:eastAsia="zh-CN"/>
        </w:rPr>
        <w:t>放化疗</w:t>
      </w:r>
      <w:r>
        <w:rPr>
          <w:rFonts w:hint="eastAsia" w:ascii="宋体" w:hAnsi="宋体" w:eastAsia="宋体" w:cs="宋体"/>
          <w:kern w:val="0"/>
          <w:sz w:val="30"/>
          <w:szCs w:val="30"/>
        </w:rPr>
        <w:t>科</w:t>
      </w:r>
      <w:r>
        <w:rPr>
          <w:rFonts w:hint="eastAsia" w:ascii="宋体" w:hAnsi="宋体" w:eastAsia="宋体" w:cs="宋体"/>
          <w:kern w:val="0"/>
          <w:sz w:val="30"/>
          <w:szCs w:val="30"/>
          <w:lang w:eastAsia="zh-CN"/>
        </w:rPr>
        <w:t>省级</w:t>
      </w:r>
      <w:r>
        <w:rPr>
          <w:rFonts w:hint="eastAsia" w:ascii="宋体" w:hAnsi="宋体" w:eastAsia="宋体" w:cs="宋体"/>
          <w:kern w:val="0"/>
          <w:sz w:val="30"/>
          <w:szCs w:val="30"/>
        </w:rPr>
        <w:t>临床重点专科建设单位，长期承担着</w:t>
      </w:r>
      <w:r>
        <w:rPr>
          <w:rFonts w:hint="eastAsia" w:ascii="宋体" w:hAnsi="宋体" w:eastAsia="宋体" w:cs="宋体"/>
          <w:kern w:val="0"/>
          <w:sz w:val="30"/>
          <w:szCs w:val="30"/>
          <w:lang w:eastAsia="zh-CN"/>
        </w:rPr>
        <w:t>我市</w:t>
      </w:r>
      <w:r>
        <w:rPr>
          <w:rFonts w:hint="eastAsia" w:ascii="宋体" w:hAnsi="宋体" w:eastAsia="宋体" w:cs="宋体"/>
          <w:kern w:val="0"/>
          <w:sz w:val="30"/>
          <w:szCs w:val="30"/>
        </w:rPr>
        <w:t>有关放射治疗的医疗、技术指导、人才培训及科技攻关等任务。需要对各种部位各种类型肿瘤进行质控和研究。进口产品可以选择不同的中心插件，插件可模拟不同组织密度的人体器官进行组织不均匀性质控和研究。可选择的插件包括模拟大脑，乳房，骨骼，肝脏，肺，肌肉，脂肪，钛和水/空气（空腔），用以对头颈部肿瘤，乳腺癌，肺癌，肝癌，肠癌等肿瘤的质控和研究。国产产品没有多功能中心插件，不可以模拟人体不同组织密度，不能满足我院使用需求。</w:t>
      </w:r>
    </w:p>
    <w:p>
      <w:pPr>
        <w:keepNext w:val="0"/>
        <w:keepLines w:val="0"/>
        <w:pageBreakBefore w:val="0"/>
        <w:kinsoku/>
        <w:overflowPunct/>
        <w:topLinePunct w:val="0"/>
        <w:autoSpaceDE/>
        <w:autoSpaceDN/>
        <w:bidi w:val="0"/>
        <w:spacing w:line="520" w:lineRule="exact"/>
        <w:ind w:firstLine="600" w:firstLineChars="200"/>
        <w:textAlignment w:val="auto"/>
        <w:rPr>
          <w:rFonts w:hint="eastAsia" w:ascii="宋体" w:hAnsi="宋体" w:eastAsia="宋体" w:cs="宋体"/>
          <w:sz w:val="30"/>
          <w:szCs w:val="30"/>
        </w:rPr>
      </w:pPr>
      <w:r>
        <w:rPr>
          <w:rFonts w:hint="eastAsia" w:ascii="宋体" w:hAnsi="宋体" w:eastAsia="宋体" w:cs="宋体"/>
          <w:color w:val="000000"/>
          <w:kern w:val="0"/>
          <w:sz w:val="30"/>
          <w:szCs w:val="30"/>
          <w:lang w:bidi="ar"/>
        </w:rPr>
        <w:t>经过市场了解，目前</w:t>
      </w:r>
      <w:r>
        <w:rPr>
          <w:rFonts w:hint="eastAsia" w:ascii="宋体" w:hAnsi="宋体" w:eastAsia="宋体" w:cs="宋体"/>
          <w:color w:val="000000"/>
          <w:kern w:val="0"/>
          <w:sz w:val="30"/>
          <w:szCs w:val="30"/>
          <w:lang w:val="en-US" w:eastAsia="zh-CN" w:bidi="ar"/>
        </w:rPr>
        <w:t>福建</w:t>
      </w:r>
      <w:r>
        <w:rPr>
          <w:rFonts w:hint="eastAsia" w:ascii="宋体" w:hAnsi="宋体" w:eastAsia="宋体" w:cs="宋体"/>
          <w:color w:val="000000"/>
          <w:kern w:val="0"/>
          <w:sz w:val="30"/>
          <w:szCs w:val="30"/>
          <w:lang w:bidi="ar"/>
        </w:rPr>
        <w:t>省内各大医院采用的治疗验证系统均为进口产品，使用美国SunNuclear的单位主要有</w:t>
      </w:r>
      <w:r>
        <w:rPr>
          <w:rFonts w:hint="eastAsia" w:ascii="宋体" w:hAnsi="宋体" w:eastAsia="宋体" w:cs="宋体"/>
          <w:color w:val="000000"/>
          <w:kern w:val="0"/>
          <w:sz w:val="30"/>
          <w:szCs w:val="30"/>
          <w:lang w:val="en-US" w:eastAsia="zh-CN" w:bidi="ar"/>
        </w:rPr>
        <w:t>福建省肿瘤</w:t>
      </w:r>
      <w:r>
        <w:rPr>
          <w:rFonts w:hint="eastAsia" w:ascii="宋体" w:hAnsi="宋体" w:eastAsia="宋体" w:cs="宋体"/>
          <w:color w:val="000000"/>
          <w:kern w:val="0"/>
          <w:sz w:val="30"/>
          <w:szCs w:val="30"/>
          <w:lang w:bidi="ar"/>
        </w:rPr>
        <w:t>医院、</w:t>
      </w:r>
      <w:r>
        <w:rPr>
          <w:rFonts w:hint="eastAsia" w:ascii="宋体" w:hAnsi="宋体" w:eastAsia="宋体" w:cs="宋体"/>
          <w:color w:val="000000"/>
          <w:kern w:val="0"/>
          <w:sz w:val="30"/>
          <w:szCs w:val="30"/>
          <w:lang w:val="en-US" w:eastAsia="zh-CN" w:bidi="ar"/>
        </w:rPr>
        <w:t>福建省立医院</w:t>
      </w:r>
      <w:r>
        <w:rPr>
          <w:rFonts w:hint="eastAsia" w:ascii="宋体" w:hAnsi="宋体" w:eastAsia="宋体" w:cs="宋体"/>
          <w:color w:val="000000"/>
          <w:kern w:val="0"/>
          <w:sz w:val="30"/>
          <w:szCs w:val="30"/>
          <w:lang w:bidi="ar"/>
        </w:rPr>
        <w:t>、</w:t>
      </w:r>
      <w:r>
        <w:rPr>
          <w:rFonts w:hint="eastAsia" w:ascii="宋体" w:hAnsi="宋体" w:eastAsia="宋体" w:cs="宋体"/>
          <w:color w:val="000000"/>
          <w:kern w:val="0"/>
          <w:sz w:val="30"/>
          <w:szCs w:val="30"/>
          <w:lang w:val="en-US" w:eastAsia="zh-CN" w:bidi="ar"/>
        </w:rPr>
        <w:t>福建医科大学附属第二医院</w:t>
      </w:r>
      <w:r>
        <w:rPr>
          <w:rFonts w:hint="eastAsia" w:ascii="宋体" w:hAnsi="宋体" w:eastAsia="宋体" w:cs="宋体"/>
          <w:color w:val="000000"/>
          <w:kern w:val="0"/>
          <w:sz w:val="30"/>
          <w:szCs w:val="30"/>
          <w:lang w:bidi="ar"/>
        </w:rPr>
        <w:t>、厦门</w:t>
      </w:r>
      <w:r>
        <w:rPr>
          <w:rFonts w:hint="eastAsia" w:ascii="宋体" w:hAnsi="宋体" w:eastAsia="宋体" w:cs="宋体"/>
          <w:color w:val="000000"/>
          <w:kern w:val="0"/>
          <w:sz w:val="30"/>
          <w:szCs w:val="30"/>
          <w:lang w:val="en-US" w:eastAsia="zh-CN" w:bidi="ar"/>
        </w:rPr>
        <w:t>市</w:t>
      </w:r>
      <w:r>
        <w:rPr>
          <w:rFonts w:hint="eastAsia" w:ascii="宋体" w:hAnsi="宋体" w:eastAsia="宋体" w:cs="宋体"/>
          <w:color w:val="000000"/>
          <w:kern w:val="0"/>
          <w:sz w:val="30"/>
          <w:szCs w:val="30"/>
          <w:lang w:bidi="ar"/>
        </w:rPr>
        <w:t>第五医院、厦门</w:t>
      </w:r>
      <w:r>
        <w:rPr>
          <w:rFonts w:hint="eastAsia" w:ascii="宋体" w:hAnsi="宋体" w:eastAsia="宋体" w:cs="宋体"/>
          <w:color w:val="000000"/>
          <w:kern w:val="0"/>
          <w:sz w:val="30"/>
          <w:szCs w:val="30"/>
          <w:lang w:val="en-US" w:eastAsia="zh-CN" w:bidi="ar"/>
        </w:rPr>
        <w:t>大学附属</w:t>
      </w:r>
      <w:r>
        <w:rPr>
          <w:rFonts w:hint="eastAsia" w:ascii="宋体" w:hAnsi="宋体" w:eastAsia="宋体" w:cs="宋体"/>
          <w:color w:val="000000"/>
          <w:kern w:val="0"/>
          <w:sz w:val="30"/>
          <w:szCs w:val="30"/>
          <w:lang w:bidi="ar"/>
        </w:rPr>
        <w:t>第一医院、龙岩市第一医院、</w:t>
      </w:r>
      <w:r>
        <w:rPr>
          <w:rFonts w:hint="eastAsia" w:ascii="宋体" w:hAnsi="宋体" w:eastAsia="宋体" w:cs="宋体"/>
          <w:color w:val="000000"/>
          <w:kern w:val="0"/>
          <w:sz w:val="30"/>
          <w:szCs w:val="30"/>
          <w:lang w:val="en-US" w:eastAsia="zh-CN" w:bidi="ar"/>
        </w:rPr>
        <w:t>厦门市第二医院</w:t>
      </w:r>
      <w:r>
        <w:rPr>
          <w:rFonts w:hint="eastAsia" w:ascii="宋体" w:hAnsi="宋体" w:eastAsia="宋体" w:cs="宋体"/>
          <w:color w:val="000000"/>
          <w:kern w:val="0"/>
          <w:sz w:val="30"/>
          <w:szCs w:val="30"/>
          <w:lang w:bidi="ar"/>
        </w:rPr>
        <w:t>、</w:t>
      </w:r>
      <w:r>
        <w:rPr>
          <w:rFonts w:hint="eastAsia" w:ascii="宋体" w:hAnsi="宋体" w:eastAsia="宋体" w:cs="宋体"/>
          <w:color w:val="000000"/>
          <w:kern w:val="0"/>
          <w:sz w:val="30"/>
          <w:szCs w:val="30"/>
          <w:lang w:val="en-US" w:eastAsia="zh-CN" w:bidi="ar"/>
        </w:rPr>
        <w:t>华西医院厦门分院</w:t>
      </w:r>
      <w:r>
        <w:rPr>
          <w:rFonts w:hint="eastAsia" w:ascii="宋体" w:hAnsi="宋体" w:eastAsia="宋体" w:cs="宋体"/>
          <w:color w:val="000000"/>
          <w:kern w:val="0"/>
          <w:sz w:val="30"/>
          <w:szCs w:val="30"/>
          <w:lang w:bidi="ar"/>
        </w:rPr>
        <w:t>、龙岩人民医院、</w:t>
      </w:r>
      <w:r>
        <w:rPr>
          <w:rFonts w:hint="eastAsia" w:ascii="宋体" w:hAnsi="宋体" w:eastAsia="宋体" w:cs="宋体"/>
          <w:color w:val="000000"/>
          <w:kern w:val="0"/>
          <w:sz w:val="30"/>
          <w:szCs w:val="30"/>
          <w:lang w:val="en-US" w:eastAsia="zh-CN" w:bidi="ar"/>
        </w:rPr>
        <w:t>漳州天福医院</w:t>
      </w:r>
      <w:r>
        <w:rPr>
          <w:rFonts w:hint="eastAsia" w:ascii="宋体" w:hAnsi="宋体" w:eastAsia="宋体" w:cs="宋体"/>
          <w:color w:val="000000"/>
          <w:kern w:val="0"/>
          <w:sz w:val="30"/>
          <w:szCs w:val="30"/>
          <w:lang w:bidi="ar"/>
        </w:rPr>
        <w:t>、</w:t>
      </w:r>
      <w:r>
        <w:rPr>
          <w:rFonts w:hint="eastAsia" w:ascii="宋体" w:hAnsi="宋体" w:eastAsia="宋体" w:cs="宋体"/>
          <w:color w:val="000000"/>
          <w:kern w:val="0"/>
          <w:sz w:val="30"/>
          <w:szCs w:val="30"/>
          <w:lang w:val="en-US" w:eastAsia="zh-CN" w:bidi="ar"/>
        </w:rPr>
        <w:t>漳州漳浦县医院</w:t>
      </w:r>
      <w:r>
        <w:rPr>
          <w:rFonts w:hint="eastAsia" w:ascii="宋体" w:hAnsi="宋体" w:eastAsia="宋体" w:cs="宋体"/>
          <w:color w:val="000000"/>
          <w:kern w:val="0"/>
          <w:sz w:val="30"/>
          <w:szCs w:val="30"/>
          <w:lang w:bidi="ar"/>
        </w:rPr>
        <w:t>、</w:t>
      </w:r>
      <w:r>
        <w:rPr>
          <w:rFonts w:hint="eastAsia" w:ascii="宋体" w:hAnsi="宋体" w:eastAsia="宋体" w:cs="宋体"/>
          <w:color w:val="000000"/>
          <w:kern w:val="0"/>
          <w:sz w:val="30"/>
          <w:szCs w:val="30"/>
          <w:lang w:val="en-US" w:eastAsia="zh-CN" w:bidi="ar"/>
        </w:rPr>
        <w:t>三明市第一医院</w:t>
      </w:r>
      <w:r>
        <w:rPr>
          <w:rFonts w:hint="eastAsia" w:ascii="宋体" w:hAnsi="宋体" w:eastAsia="宋体" w:cs="宋体"/>
          <w:color w:val="000000"/>
          <w:kern w:val="0"/>
          <w:sz w:val="30"/>
          <w:szCs w:val="30"/>
          <w:lang w:bidi="ar"/>
        </w:rPr>
        <w:t>、</w:t>
      </w:r>
      <w:r>
        <w:rPr>
          <w:rFonts w:hint="eastAsia" w:ascii="宋体" w:hAnsi="宋体" w:eastAsia="宋体" w:cs="宋体"/>
          <w:color w:val="000000"/>
          <w:kern w:val="0"/>
          <w:sz w:val="30"/>
          <w:szCs w:val="30"/>
          <w:lang w:val="en-US" w:eastAsia="zh-CN" w:bidi="ar"/>
        </w:rPr>
        <w:t>三明市将乐县医院</w:t>
      </w:r>
      <w:r>
        <w:rPr>
          <w:rFonts w:hint="eastAsia" w:ascii="宋体" w:hAnsi="宋体" w:eastAsia="宋体" w:cs="宋体"/>
          <w:color w:val="000000"/>
          <w:kern w:val="0"/>
          <w:sz w:val="30"/>
          <w:szCs w:val="30"/>
          <w:lang w:bidi="ar"/>
        </w:rPr>
        <w:t>、</w:t>
      </w:r>
      <w:r>
        <w:rPr>
          <w:rFonts w:hint="eastAsia" w:ascii="宋体" w:hAnsi="宋体" w:eastAsia="宋体" w:cs="宋体"/>
          <w:color w:val="000000"/>
          <w:kern w:val="0"/>
          <w:sz w:val="30"/>
          <w:szCs w:val="30"/>
          <w:lang w:val="en-US" w:eastAsia="zh-CN" w:bidi="ar"/>
        </w:rPr>
        <w:t>泉州昌财医院</w:t>
      </w:r>
      <w:r>
        <w:rPr>
          <w:rFonts w:hint="eastAsia" w:ascii="宋体" w:hAnsi="宋体" w:eastAsia="宋体" w:cs="宋体"/>
          <w:color w:val="000000"/>
          <w:kern w:val="0"/>
          <w:sz w:val="30"/>
          <w:szCs w:val="30"/>
          <w:lang w:bidi="ar"/>
        </w:rPr>
        <w:t>、</w:t>
      </w:r>
      <w:r>
        <w:rPr>
          <w:rFonts w:hint="eastAsia" w:ascii="宋体" w:hAnsi="宋体" w:eastAsia="宋体" w:cs="宋体"/>
          <w:color w:val="000000"/>
          <w:kern w:val="0"/>
          <w:sz w:val="30"/>
          <w:szCs w:val="30"/>
          <w:lang w:val="en-US" w:eastAsia="zh-CN" w:bidi="ar"/>
        </w:rPr>
        <w:t>晋江市医院</w:t>
      </w:r>
      <w:r>
        <w:rPr>
          <w:rFonts w:hint="eastAsia" w:ascii="宋体" w:hAnsi="宋体" w:eastAsia="宋体" w:cs="宋体"/>
          <w:color w:val="000000"/>
          <w:kern w:val="0"/>
          <w:sz w:val="30"/>
          <w:szCs w:val="30"/>
          <w:lang w:bidi="ar"/>
        </w:rPr>
        <w:t>；使用德国IBA的有复旦中山医院厦门医院、漳州市医院、联勤保障部队第90</w:t>
      </w:r>
      <w:r>
        <w:rPr>
          <w:rFonts w:hint="eastAsia" w:ascii="宋体" w:hAnsi="宋体" w:eastAsia="宋体" w:cs="宋体"/>
          <w:color w:val="000000"/>
          <w:kern w:val="0"/>
          <w:sz w:val="30"/>
          <w:szCs w:val="30"/>
          <w:lang w:val="en-US" w:eastAsia="zh-CN" w:bidi="ar"/>
        </w:rPr>
        <w:t>9</w:t>
      </w:r>
      <w:r>
        <w:rPr>
          <w:rFonts w:hint="eastAsia" w:ascii="宋体" w:hAnsi="宋体" w:eastAsia="宋体" w:cs="宋体"/>
          <w:color w:val="000000"/>
          <w:kern w:val="0"/>
          <w:sz w:val="30"/>
          <w:szCs w:val="30"/>
          <w:lang w:bidi="ar"/>
        </w:rPr>
        <w:t>医院、厦门大学附属翔安医院、厦门弘爱医院、；使用德国PTW的主要有联勤保障部队第900医院；使用瑞典ScandiDos Delta4的单位有</w:t>
      </w:r>
      <w:r>
        <w:rPr>
          <w:rFonts w:hint="eastAsia" w:ascii="宋体" w:hAnsi="宋体" w:eastAsia="宋体" w:cs="宋体"/>
          <w:color w:val="000000"/>
          <w:kern w:val="0"/>
          <w:sz w:val="30"/>
          <w:szCs w:val="30"/>
          <w:lang w:val="en-US" w:eastAsia="zh-CN" w:bidi="ar"/>
        </w:rPr>
        <w:t>福建</w:t>
      </w:r>
      <w:r>
        <w:rPr>
          <w:rFonts w:hint="eastAsia" w:ascii="宋体" w:hAnsi="宋体" w:eastAsia="宋体" w:cs="宋体"/>
          <w:color w:val="000000"/>
          <w:kern w:val="0"/>
          <w:sz w:val="30"/>
          <w:szCs w:val="30"/>
          <w:lang w:bidi="ar"/>
        </w:rPr>
        <w:t>医科大学附属第一医院、</w:t>
      </w:r>
      <w:r>
        <w:rPr>
          <w:rFonts w:hint="eastAsia" w:ascii="宋体" w:hAnsi="宋体" w:eastAsia="宋体" w:cs="宋体"/>
          <w:color w:val="000000"/>
          <w:kern w:val="0"/>
          <w:sz w:val="30"/>
          <w:szCs w:val="30"/>
          <w:lang w:val="en-US" w:eastAsia="zh-CN" w:bidi="ar"/>
        </w:rPr>
        <w:t>福建</w:t>
      </w:r>
      <w:r>
        <w:rPr>
          <w:rFonts w:hint="eastAsia" w:ascii="宋体" w:hAnsi="宋体" w:eastAsia="宋体" w:cs="宋体"/>
          <w:color w:val="000000"/>
          <w:kern w:val="0"/>
          <w:sz w:val="30"/>
          <w:szCs w:val="30"/>
          <w:lang w:bidi="ar"/>
        </w:rPr>
        <w:t>医科大学附属协和医院。</w:t>
      </w:r>
    </w:p>
    <w:p>
      <w:pPr>
        <w:keepNext w:val="0"/>
        <w:keepLines w:val="0"/>
        <w:pageBreakBefore w:val="0"/>
        <w:widowControl/>
        <w:kinsoku/>
        <w:overflowPunct/>
        <w:topLinePunct w:val="0"/>
        <w:autoSpaceDE/>
        <w:autoSpaceDN/>
        <w:bidi w:val="0"/>
        <w:spacing w:line="520" w:lineRule="exact"/>
        <w:ind w:firstLine="600" w:firstLineChars="200"/>
        <w:jc w:val="left"/>
        <w:textAlignment w:val="auto"/>
        <w:rPr>
          <w:rFonts w:hint="eastAsia" w:ascii="宋体" w:hAnsi="宋体" w:eastAsia="宋体" w:cs="宋体"/>
          <w:sz w:val="30"/>
          <w:szCs w:val="30"/>
        </w:rPr>
      </w:pPr>
      <w:r>
        <w:rPr>
          <w:rFonts w:hint="eastAsia" w:ascii="宋体" w:hAnsi="宋体" w:eastAsia="宋体" w:cs="宋体"/>
          <w:sz w:val="30"/>
          <w:szCs w:val="30"/>
        </w:rPr>
        <w:t xml:space="preserve">四、调查结论 </w:t>
      </w:r>
    </w:p>
    <w:p>
      <w:pPr>
        <w:pStyle w:val="7"/>
        <w:keepNext w:val="0"/>
        <w:keepLines w:val="0"/>
        <w:pageBreakBefore w:val="0"/>
        <w:kinsoku/>
        <w:overflowPunct/>
        <w:topLinePunct w:val="0"/>
        <w:autoSpaceDE/>
        <w:autoSpaceDN/>
        <w:bidi w:val="0"/>
        <w:spacing w:before="0" w:beforeAutospacing="0" w:after="0" w:afterAutospacing="0" w:line="520" w:lineRule="exact"/>
        <w:ind w:firstLine="600" w:firstLineChars="200"/>
        <w:jc w:val="both"/>
        <w:textAlignment w:val="auto"/>
        <w:rPr>
          <w:rFonts w:hint="eastAsia" w:ascii="宋体" w:hAnsi="宋体" w:eastAsia="宋体" w:cs="宋体"/>
          <w:b w:val="0"/>
          <w:bCs w:val="0"/>
          <w:sz w:val="30"/>
          <w:szCs w:val="30"/>
        </w:rPr>
      </w:pPr>
      <w:r>
        <w:rPr>
          <w:rFonts w:hint="eastAsia" w:ascii="宋体" w:hAnsi="宋体" w:eastAsia="宋体" w:cs="宋体"/>
          <w:color w:val="000000"/>
          <w:sz w:val="30"/>
          <w:szCs w:val="30"/>
        </w:rPr>
        <w:t>三维调强验证系统不属于国家法律法规政策明确规定限制进口产品目录内，结合采购项目的基本情况、采购需求调查内容及实际调研过程，经综合分析论证，</w:t>
      </w:r>
      <w:r>
        <w:rPr>
          <w:rFonts w:hint="eastAsia" w:ascii="宋体" w:hAnsi="宋体" w:eastAsia="宋体" w:cs="宋体"/>
          <w:color w:val="000000"/>
          <w:sz w:val="30"/>
          <w:szCs w:val="30"/>
          <w:lang w:bidi="ar"/>
        </w:rPr>
        <w:t>进口产品采用探测器主要为半导体或电离室探测器，探测器采</w:t>
      </w:r>
      <w:r>
        <w:rPr>
          <w:rFonts w:hint="eastAsia" w:ascii="宋体" w:hAnsi="宋体" w:eastAsia="宋体" w:cs="宋体"/>
          <w:color w:val="000000"/>
          <w:sz w:val="30"/>
          <w:szCs w:val="30"/>
          <w:lang w:eastAsia="zh-CN" w:bidi="ar"/>
        </w:rPr>
        <w:t>样</w:t>
      </w:r>
      <w:r>
        <w:rPr>
          <w:rFonts w:hint="eastAsia" w:ascii="宋体" w:hAnsi="宋体" w:eastAsia="宋体" w:cs="宋体"/>
          <w:color w:val="000000"/>
          <w:sz w:val="30"/>
          <w:szCs w:val="30"/>
          <w:lang w:bidi="ar"/>
        </w:rPr>
        <w:t>频率</w:t>
      </w:r>
      <w:r>
        <w:rPr>
          <w:rFonts w:hint="eastAsia" w:ascii="宋体" w:hAnsi="宋体" w:eastAsia="宋体" w:cs="宋体"/>
          <w:color w:val="FF0000"/>
          <w:sz w:val="30"/>
          <w:szCs w:val="30"/>
        </w:rPr>
        <w:t>≤</w:t>
      </w:r>
      <w:r>
        <w:rPr>
          <w:rFonts w:hint="eastAsia" w:ascii="宋体" w:hAnsi="宋体" w:eastAsia="宋体" w:cs="宋体"/>
          <w:color w:val="FF0000"/>
          <w:sz w:val="30"/>
          <w:szCs w:val="30"/>
          <w:lang w:val="en-US" w:eastAsia="zh-CN"/>
        </w:rPr>
        <w:t>60</w:t>
      </w:r>
      <w:r>
        <w:rPr>
          <w:rFonts w:hint="eastAsia" w:ascii="宋体" w:hAnsi="宋体" w:eastAsia="宋体" w:cs="宋体"/>
          <w:color w:val="FF0000"/>
          <w:sz w:val="30"/>
          <w:szCs w:val="30"/>
        </w:rPr>
        <w:t>ms。</w:t>
      </w:r>
      <w:r>
        <w:rPr>
          <w:rFonts w:hint="eastAsia" w:ascii="宋体" w:hAnsi="宋体" w:eastAsia="宋体" w:cs="宋体"/>
          <w:color w:val="000000"/>
          <w:sz w:val="30"/>
          <w:szCs w:val="30"/>
          <w:lang w:bidi="ar"/>
        </w:rPr>
        <w:t>国产产品采用的探测器为电离室</w:t>
      </w:r>
      <w:r>
        <w:rPr>
          <w:rFonts w:hint="eastAsia" w:ascii="宋体" w:hAnsi="宋体" w:eastAsia="宋体" w:cs="宋体"/>
          <w:color w:val="000000"/>
          <w:sz w:val="30"/>
          <w:szCs w:val="30"/>
          <w:lang w:eastAsia="zh-CN" w:bidi="ar"/>
        </w:rPr>
        <w:t>，</w:t>
      </w:r>
      <w:r>
        <w:rPr>
          <w:rFonts w:hint="eastAsia" w:ascii="宋体" w:hAnsi="宋体" w:eastAsia="宋体" w:cs="宋体"/>
          <w:color w:val="000000"/>
          <w:sz w:val="30"/>
          <w:szCs w:val="30"/>
          <w:lang w:bidi="ar"/>
        </w:rPr>
        <w:t>采</w:t>
      </w:r>
      <w:r>
        <w:rPr>
          <w:rFonts w:hint="eastAsia" w:ascii="宋体" w:hAnsi="宋体" w:eastAsia="宋体" w:cs="宋体"/>
          <w:color w:val="000000"/>
          <w:sz w:val="30"/>
          <w:szCs w:val="30"/>
          <w:lang w:eastAsia="zh-CN" w:bidi="ar"/>
        </w:rPr>
        <w:t>样</w:t>
      </w:r>
      <w:r>
        <w:rPr>
          <w:rFonts w:hint="eastAsia" w:ascii="宋体" w:hAnsi="宋体" w:eastAsia="宋体" w:cs="宋体"/>
          <w:color w:val="000000"/>
          <w:sz w:val="30"/>
          <w:szCs w:val="30"/>
          <w:lang w:bidi="ar"/>
        </w:rPr>
        <w:t>频率</w:t>
      </w:r>
      <w:r>
        <w:rPr>
          <w:rFonts w:hint="eastAsia" w:ascii="宋体" w:hAnsi="宋体" w:eastAsia="宋体" w:cs="宋体"/>
          <w:sz w:val="30"/>
          <w:szCs w:val="30"/>
        </w:rPr>
        <w:t>≤1</w:t>
      </w:r>
      <w:r>
        <w:rPr>
          <w:rFonts w:hint="eastAsia" w:ascii="宋体" w:hAnsi="宋体" w:eastAsia="宋体" w:cs="宋体"/>
          <w:sz w:val="30"/>
          <w:szCs w:val="30"/>
          <w:lang w:val="en-US" w:eastAsia="zh-CN"/>
        </w:rPr>
        <w:t>2</w:t>
      </w:r>
      <w:r>
        <w:rPr>
          <w:rFonts w:hint="eastAsia" w:ascii="宋体" w:hAnsi="宋体" w:eastAsia="宋体" w:cs="宋体"/>
          <w:sz w:val="30"/>
          <w:szCs w:val="30"/>
        </w:rPr>
        <w:t>0ms</w:t>
      </w:r>
      <w:r>
        <w:rPr>
          <w:rFonts w:hint="eastAsia" w:ascii="宋体" w:hAnsi="宋体" w:eastAsia="宋体" w:cs="宋体"/>
          <w:color w:val="000000"/>
          <w:sz w:val="30"/>
          <w:szCs w:val="30"/>
          <w:lang w:bidi="ar"/>
        </w:rPr>
        <w:t>。国产产品无法对高剂量</w:t>
      </w:r>
      <w:r>
        <w:rPr>
          <w:rFonts w:hint="eastAsia" w:ascii="宋体" w:hAnsi="宋体" w:eastAsia="宋体" w:cs="宋体"/>
          <w:color w:val="000000"/>
          <w:sz w:val="30"/>
          <w:szCs w:val="30"/>
          <w:lang w:eastAsia="zh-CN" w:bidi="ar"/>
        </w:rPr>
        <w:t>复杂</w:t>
      </w:r>
      <w:r>
        <w:rPr>
          <w:rFonts w:hint="eastAsia" w:ascii="宋体" w:hAnsi="宋体" w:eastAsia="宋体" w:cs="宋体"/>
          <w:color w:val="000000"/>
          <w:sz w:val="30"/>
          <w:szCs w:val="30"/>
          <w:lang w:bidi="ar"/>
        </w:rPr>
        <w:t>野</w:t>
      </w:r>
      <w:r>
        <w:rPr>
          <w:rFonts w:hint="eastAsia" w:ascii="宋体" w:hAnsi="宋体" w:eastAsia="宋体" w:cs="宋体"/>
          <w:color w:val="000000"/>
          <w:sz w:val="30"/>
          <w:szCs w:val="30"/>
          <w:lang w:eastAsia="zh-CN" w:bidi="ar"/>
        </w:rPr>
        <w:t>及小野</w:t>
      </w:r>
      <w:r>
        <w:rPr>
          <w:rFonts w:hint="eastAsia" w:ascii="宋体" w:hAnsi="宋体" w:eastAsia="宋体" w:cs="宋体"/>
          <w:color w:val="000000"/>
          <w:sz w:val="30"/>
          <w:szCs w:val="30"/>
          <w:lang w:bidi="ar"/>
        </w:rPr>
        <w:t>面积的放射治疗计划进行验证，不能满足我院使用需求。</w:t>
      </w:r>
      <w:r>
        <w:rPr>
          <w:rFonts w:hint="eastAsia" w:ascii="宋体" w:hAnsi="宋体" w:eastAsia="宋体" w:cs="宋体"/>
          <w:b w:val="0"/>
          <w:bCs w:val="0"/>
          <w:color w:val="000000"/>
          <w:sz w:val="30"/>
          <w:szCs w:val="30"/>
        </w:rPr>
        <w:t>根据本次公开市场调研情况，结合临床治疗技术要求，国产、进口产品技术性能、价格等情况，建议购买进口</w:t>
      </w:r>
      <w:r>
        <w:rPr>
          <w:rFonts w:hint="eastAsia" w:ascii="宋体" w:hAnsi="宋体" w:eastAsia="宋体" w:cs="宋体"/>
          <w:b w:val="0"/>
          <w:bCs w:val="0"/>
          <w:color w:val="000000"/>
          <w:sz w:val="30"/>
          <w:szCs w:val="30"/>
          <w:lang w:eastAsia="zh-CN"/>
        </w:rPr>
        <w:t>三维调强</w:t>
      </w:r>
      <w:r>
        <w:rPr>
          <w:rFonts w:hint="eastAsia" w:ascii="宋体" w:hAnsi="宋体" w:eastAsia="宋体" w:cs="宋体"/>
          <w:b w:val="0"/>
          <w:bCs w:val="0"/>
          <w:color w:val="000000"/>
          <w:sz w:val="30"/>
          <w:szCs w:val="30"/>
        </w:rPr>
        <w:t>验证系统。</w:t>
      </w:r>
    </w:p>
    <w:p>
      <w:pPr>
        <w:keepNext w:val="0"/>
        <w:keepLines w:val="0"/>
        <w:pageBreakBefore w:val="0"/>
        <w:kinsoku/>
        <w:overflowPunct/>
        <w:topLinePunct w:val="0"/>
        <w:autoSpaceDE/>
        <w:autoSpaceDN/>
        <w:bidi w:val="0"/>
        <w:spacing w:line="52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五、调查结果承诺</w:t>
      </w:r>
    </w:p>
    <w:p>
      <w:pPr>
        <w:keepNext w:val="0"/>
        <w:keepLines w:val="0"/>
        <w:pageBreakBefore w:val="0"/>
        <w:kinsoku/>
        <w:overflowPunct/>
        <w:topLinePunct w:val="0"/>
        <w:autoSpaceDE/>
        <w:autoSpaceDN/>
        <w:bidi w:val="0"/>
        <w:spacing w:line="52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我院承诺上述需求调查内容真实有效，无虚假情况，本单位对此报告内容真实性负责。</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textAlignment w:val="auto"/>
        <w:rPr>
          <w:rFonts w:hint="eastAsia" w:ascii="宋体" w:hAnsi="宋体" w:cs="宋体"/>
          <w:b/>
          <w:bCs/>
          <w:color w:val="FF0000"/>
          <w:sz w:val="28"/>
          <w:szCs w:val="28"/>
          <w:lang w:val="en-US" w:eastAsia="zh-CN"/>
        </w:rPr>
      </w:pPr>
      <w:r>
        <w:rPr>
          <w:rFonts w:hint="eastAsia" w:ascii="宋体" w:hAnsi="宋体" w:eastAsia="宋体" w:cs="宋体"/>
          <w:b/>
          <w:bCs/>
          <w:color w:val="FF0000"/>
          <w:sz w:val="28"/>
          <w:szCs w:val="28"/>
        </w:rPr>
        <w:t>附件</w:t>
      </w:r>
    </w:p>
    <w:p>
      <w:pPr>
        <w:keepNext w:val="0"/>
        <w:keepLines w:val="0"/>
        <w:pageBreakBefore w:val="0"/>
        <w:widowControl w:val="0"/>
        <w:numPr>
          <w:numId w:val="0"/>
        </w:numPr>
        <w:kinsoku/>
        <w:wordWrap/>
        <w:overflowPunct/>
        <w:topLinePunct w:val="0"/>
        <w:autoSpaceDE/>
        <w:autoSpaceDN/>
        <w:bidi w:val="0"/>
        <w:adjustRightInd/>
        <w:snapToGrid/>
        <w:spacing w:line="520" w:lineRule="exact"/>
        <w:textAlignment w:val="auto"/>
        <w:rPr>
          <w:rFonts w:hint="eastAsia" w:ascii="宋体" w:hAnsi="宋体" w:cs="宋体"/>
          <w:b/>
          <w:bCs/>
          <w:color w:val="FF0000"/>
          <w:sz w:val="28"/>
          <w:szCs w:val="28"/>
          <w:lang w:val="en-US" w:eastAsia="zh-CN"/>
        </w:rPr>
      </w:pPr>
      <w:r>
        <w:rPr>
          <w:rFonts w:hint="eastAsia" w:ascii="宋体" w:hAnsi="宋体" w:eastAsia="宋体" w:cs="宋体"/>
          <w:color w:val="000000"/>
          <w:sz w:val="30"/>
          <w:szCs w:val="30"/>
          <w:lang w:eastAsia="zh-CN"/>
        </w:rPr>
        <w:drawing>
          <wp:anchor distT="0" distB="0" distL="114300" distR="114300" simplePos="0" relativeHeight="251659264" behindDoc="1" locked="0" layoutInCell="1" allowOverlap="1">
            <wp:simplePos x="0" y="0"/>
            <wp:positionH relativeFrom="column">
              <wp:posOffset>142875</wp:posOffset>
            </wp:positionH>
            <wp:positionV relativeFrom="paragraph">
              <wp:posOffset>380365</wp:posOffset>
            </wp:positionV>
            <wp:extent cx="5266690" cy="3218815"/>
            <wp:effectExtent l="0" t="0" r="10160" b="38735"/>
            <wp:wrapTight wrapText="bothSides">
              <wp:wrapPolygon>
                <wp:start x="0" y="0"/>
                <wp:lineTo x="0" y="21476"/>
                <wp:lineTo x="21485" y="21476"/>
                <wp:lineTo x="21485" y="0"/>
                <wp:lineTo x="0" y="0"/>
              </wp:wrapPolygon>
            </wp:wrapTight>
            <wp:docPr id="2" name="图片 2" descr="cd2d472ec2b650cccfa1912e15575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d2d472ec2b650cccfa1912e15575e5"/>
                    <pic:cNvPicPr>
                      <a:picLocks noChangeAspect="1"/>
                    </pic:cNvPicPr>
                  </pic:nvPicPr>
                  <pic:blipFill>
                    <a:blip r:embed="rId5"/>
                    <a:stretch>
                      <a:fillRect/>
                    </a:stretch>
                  </pic:blipFill>
                  <pic:spPr>
                    <a:xfrm>
                      <a:off x="0" y="0"/>
                      <a:ext cx="5266690" cy="3218815"/>
                    </a:xfrm>
                    <a:prstGeom prst="rect">
                      <a:avLst/>
                    </a:prstGeom>
                  </pic:spPr>
                </pic:pic>
              </a:graphicData>
            </a:graphic>
          </wp:anchor>
        </w:drawing>
      </w:r>
      <w:r>
        <w:rPr>
          <w:rFonts w:hint="eastAsia" w:ascii="宋体" w:hAnsi="宋体" w:cs="宋体"/>
          <w:b/>
          <w:bCs/>
          <w:color w:val="FF0000"/>
          <w:sz w:val="28"/>
          <w:szCs w:val="28"/>
          <w:lang w:val="en-US" w:eastAsia="zh-CN"/>
        </w:rPr>
        <w:t>1.市场调研公告截图</w:t>
      </w:r>
    </w:p>
    <w:p>
      <w:pPr>
        <w:keepNext w:val="0"/>
        <w:keepLines w:val="0"/>
        <w:pageBreakBefore w:val="0"/>
        <w:widowControl w:val="0"/>
        <w:numPr>
          <w:numId w:val="0"/>
        </w:numPr>
        <w:kinsoku/>
        <w:wordWrap/>
        <w:overflowPunct/>
        <w:topLinePunct w:val="0"/>
        <w:autoSpaceDE/>
        <w:autoSpaceDN/>
        <w:bidi w:val="0"/>
        <w:adjustRightInd/>
        <w:snapToGrid/>
        <w:spacing w:line="520" w:lineRule="exact"/>
        <w:ind w:left="421" w:leftChars="0"/>
        <w:textAlignment w:val="auto"/>
        <w:rPr>
          <w:rFonts w:hint="eastAsia" w:ascii="宋体" w:hAnsi="宋体" w:cs="宋体"/>
          <w:b/>
          <w:bCs/>
          <w:color w:val="FF0000"/>
          <w:sz w:val="28"/>
          <w:szCs w:val="28"/>
          <w:lang w:val="en-US" w:eastAsia="zh-CN"/>
        </w:rPr>
      </w:pPr>
      <w:r>
        <w:rPr>
          <w:rFonts w:hint="eastAsia" w:ascii="宋体" w:hAnsi="宋体" w:cs="宋体"/>
          <w:b/>
          <w:bCs/>
          <w:color w:val="FF0000"/>
          <w:sz w:val="28"/>
          <w:szCs w:val="28"/>
          <w:lang w:val="en-US" w:eastAsia="zh-CN"/>
        </w:rPr>
        <w:t>2.市场调研报名厂家信息表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421" w:leftChars="0"/>
        <w:textAlignment w:val="auto"/>
        <w:rPr>
          <w:rFonts w:hint="eastAsia" w:ascii="宋体" w:hAnsi="宋体" w:cs="宋体"/>
          <w:b/>
          <w:bCs/>
          <w:color w:val="FF0000"/>
          <w:sz w:val="28"/>
          <w:szCs w:val="28"/>
          <w:lang w:val="en-US" w:eastAsia="zh-CN"/>
        </w:rPr>
      </w:pPr>
      <w:bookmarkStart w:id="0" w:name="_GoBack"/>
      <w:r>
        <w:rPr>
          <w:rFonts w:hint="eastAsia" w:ascii="宋体" w:hAnsi="宋体" w:cs="宋体"/>
          <w:b/>
          <w:bCs/>
          <w:color w:val="FF0000"/>
          <w:sz w:val="28"/>
          <w:szCs w:val="28"/>
          <w:lang w:val="en-US" w:eastAsia="zh-CN"/>
        </w:rPr>
        <w:drawing>
          <wp:anchor distT="0" distB="0" distL="114300" distR="114300" simplePos="0" relativeHeight="251660288" behindDoc="1" locked="0" layoutInCell="1" allowOverlap="1">
            <wp:simplePos x="0" y="0"/>
            <wp:positionH relativeFrom="column">
              <wp:posOffset>153035</wp:posOffset>
            </wp:positionH>
            <wp:positionV relativeFrom="paragraph">
              <wp:posOffset>168910</wp:posOffset>
            </wp:positionV>
            <wp:extent cx="5542915" cy="1520825"/>
            <wp:effectExtent l="0" t="0" r="635" b="3175"/>
            <wp:wrapTight wrapText="bothSides">
              <wp:wrapPolygon>
                <wp:start x="0" y="0"/>
                <wp:lineTo x="0" y="21375"/>
                <wp:lineTo x="21528" y="21375"/>
                <wp:lineTo x="21528" y="0"/>
                <wp:lineTo x="0" y="0"/>
              </wp:wrapPolygon>
            </wp:wrapTight>
            <wp:docPr id="1" name="图片 1" descr="14cdde117ba47d8fba33e30d7d1d9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4cdde117ba47d8fba33e30d7d1d91c"/>
                    <pic:cNvPicPr>
                      <a:picLocks noChangeAspect="1"/>
                    </pic:cNvPicPr>
                  </pic:nvPicPr>
                  <pic:blipFill>
                    <a:blip r:embed="rId6"/>
                    <a:stretch>
                      <a:fillRect/>
                    </a:stretch>
                  </pic:blipFill>
                  <pic:spPr>
                    <a:xfrm>
                      <a:off x="0" y="0"/>
                      <a:ext cx="5542915" cy="1520825"/>
                    </a:xfrm>
                    <a:prstGeom prst="rect">
                      <a:avLst/>
                    </a:prstGeom>
                  </pic:spPr>
                </pic:pic>
              </a:graphicData>
            </a:graphic>
          </wp:anchor>
        </w:drawing>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421" w:leftChars="0"/>
        <w:textAlignment w:val="auto"/>
        <w:rPr>
          <w:rFonts w:hint="eastAsia" w:ascii="宋体" w:hAnsi="宋体" w:cs="宋体"/>
          <w:b/>
          <w:bCs/>
          <w:color w:val="FF0000"/>
          <w:sz w:val="28"/>
          <w:szCs w:val="28"/>
          <w:lang w:val="en-US" w:eastAsia="zh-CN"/>
        </w:rPr>
      </w:pPr>
    </w:p>
    <w:p>
      <w:pPr>
        <w:keepNext w:val="0"/>
        <w:keepLines w:val="0"/>
        <w:pageBreakBefore w:val="0"/>
        <w:kinsoku/>
        <w:overflowPunct/>
        <w:topLinePunct w:val="0"/>
        <w:autoSpaceDE/>
        <w:autoSpaceDN/>
        <w:bidi w:val="0"/>
        <w:spacing w:line="520" w:lineRule="exact"/>
        <w:ind w:firstLine="600" w:firstLineChars="200"/>
        <w:textAlignment w:val="auto"/>
        <w:rPr>
          <w:rFonts w:hint="eastAsia" w:ascii="宋体" w:hAnsi="宋体" w:eastAsia="宋体" w:cs="宋体"/>
          <w:sz w:val="30"/>
          <w:szCs w:val="30"/>
        </w:rPr>
      </w:pPr>
    </w:p>
    <w:sectPr>
      <w:footerReference r:id="rId3" w:type="default"/>
      <w:pgSz w:w="11906" w:h="16838"/>
      <w:pgMar w:top="1587" w:right="1588" w:bottom="907" w:left="1588"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1</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93875A"/>
    <w:multiLevelType w:val="singleLevel"/>
    <w:tmpl w:val="D593875A"/>
    <w:lvl w:ilvl="0" w:tentative="0">
      <w:start w:val="3"/>
      <w:numFmt w:val="chineseCounting"/>
      <w:suff w:val="nothing"/>
      <w:lvlText w:val="%1、"/>
      <w:lvlJc w:val="left"/>
      <w:rPr>
        <w:rFonts w:hint="eastAsia"/>
      </w:rPr>
    </w:lvl>
  </w:abstractNum>
  <w:abstractNum w:abstractNumId="1">
    <w:nsid w:val="F44732B0"/>
    <w:multiLevelType w:val="singleLevel"/>
    <w:tmpl w:val="F44732B0"/>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jZTViNWM5MDk0ZjNlZDVhZWM5MmQ3NjE2MGQ0YjMifQ=="/>
  </w:docVars>
  <w:rsids>
    <w:rsidRoot w:val="00C20CE5"/>
    <w:rsid w:val="00023AA7"/>
    <w:rsid w:val="000354E9"/>
    <w:rsid w:val="0007005C"/>
    <w:rsid w:val="00070C31"/>
    <w:rsid w:val="000B3400"/>
    <w:rsid w:val="000B520F"/>
    <w:rsid w:val="000C0027"/>
    <w:rsid w:val="000C2119"/>
    <w:rsid w:val="000D6395"/>
    <w:rsid w:val="001537A1"/>
    <w:rsid w:val="00166C53"/>
    <w:rsid w:val="00180D2C"/>
    <w:rsid w:val="001B6352"/>
    <w:rsid w:val="001E1486"/>
    <w:rsid w:val="001F1FD5"/>
    <w:rsid w:val="002200A3"/>
    <w:rsid w:val="002405AA"/>
    <w:rsid w:val="002703C8"/>
    <w:rsid w:val="00285313"/>
    <w:rsid w:val="00294C88"/>
    <w:rsid w:val="002C724B"/>
    <w:rsid w:val="002D79DA"/>
    <w:rsid w:val="002E58A7"/>
    <w:rsid w:val="00312BE1"/>
    <w:rsid w:val="00386302"/>
    <w:rsid w:val="00387934"/>
    <w:rsid w:val="003B0682"/>
    <w:rsid w:val="003C02DF"/>
    <w:rsid w:val="003F34A4"/>
    <w:rsid w:val="00417F64"/>
    <w:rsid w:val="0043307A"/>
    <w:rsid w:val="00433C8A"/>
    <w:rsid w:val="004519F0"/>
    <w:rsid w:val="00473497"/>
    <w:rsid w:val="004A7ACF"/>
    <w:rsid w:val="004B7D93"/>
    <w:rsid w:val="004C39C8"/>
    <w:rsid w:val="004E3E92"/>
    <w:rsid w:val="00510D69"/>
    <w:rsid w:val="005139CC"/>
    <w:rsid w:val="00532A29"/>
    <w:rsid w:val="00535DF6"/>
    <w:rsid w:val="005B2F81"/>
    <w:rsid w:val="005C3C29"/>
    <w:rsid w:val="005D229F"/>
    <w:rsid w:val="00634BE7"/>
    <w:rsid w:val="0063592B"/>
    <w:rsid w:val="006710CF"/>
    <w:rsid w:val="006A3BA4"/>
    <w:rsid w:val="006F7D24"/>
    <w:rsid w:val="007039E6"/>
    <w:rsid w:val="00782FF8"/>
    <w:rsid w:val="00786CDD"/>
    <w:rsid w:val="007E10B1"/>
    <w:rsid w:val="008144B0"/>
    <w:rsid w:val="00820A3A"/>
    <w:rsid w:val="008747B4"/>
    <w:rsid w:val="0088236C"/>
    <w:rsid w:val="00883B40"/>
    <w:rsid w:val="008A4D15"/>
    <w:rsid w:val="008B07CE"/>
    <w:rsid w:val="008B50E1"/>
    <w:rsid w:val="00923B35"/>
    <w:rsid w:val="009A68AC"/>
    <w:rsid w:val="009B7309"/>
    <w:rsid w:val="009E180E"/>
    <w:rsid w:val="00A23AC7"/>
    <w:rsid w:val="00A57799"/>
    <w:rsid w:val="00A676BF"/>
    <w:rsid w:val="00A73628"/>
    <w:rsid w:val="00A80CD2"/>
    <w:rsid w:val="00A84757"/>
    <w:rsid w:val="00AC1F8C"/>
    <w:rsid w:val="00AD1067"/>
    <w:rsid w:val="00AF2E19"/>
    <w:rsid w:val="00B0481D"/>
    <w:rsid w:val="00B47449"/>
    <w:rsid w:val="00BA071E"/>
    <w:rsid w:val="00BA78DA"/>
    <w:rsid w:val="00BB7411"/>
    <w:rsid w:val="00BC69E8"/>
    <w:rsid w:val="00C20916"/>
    <w:rsid w:val="00C20CE5"/>
    <w:rsid w:val="00C3302F"/>
    <w:rsid w:val="00C3311D"/>
    <w:rsid w:val="00C43834"/>
    <w:rsid w:val="00CA6483"/>
    <w:rsid w:val="00CB39F6"/>
    <w:rsid w:val="00D078C5"/>
    <w:rsid w:val="00D107BE"/>
    <w:rsid w:val="00D1607E"/>
    <w:rsid w:val="00D43A9C"/>
    <w:rsid w:val="00D5095B"/>
    <w:rsid w:val="00D67481"/>
    <w:rsid w:val="00D73706"/>
    <w:rsid w:val="00DD61FE"/>
    <w:rsid w:val="00DD7264"/>
    <w:rsid w:val="00DF019F"/>
    <w:rsid w:val="00E02E1A"/>
    <w:rsid w:val="00E315F3"/>
    <w:rsid w:val="00E8005F"/>
    <w:rsid w:val="00EC7275"/>
    <w:rsid w:val="00F056EA"/>
    <w:rsid w:val="00F23447"/>
    <w:rsid w:val="00F23883"/>
    <w:rsid w:val="00FB6817"/>
    <w:rsid w:val="020B4BE1"/>
    <w:rsid w:val="03CF75C5"/>
    <w:rsid w:val="047F5B49"/>
    <w:rsid w:val="066D5C3D"/>
    <w:rsid w:val="075E1E2D"/>
    <w:rsid w:val="08901A19"/>
    <w:rsid w:val="09BF01F6"/>
    <w:rsid w:val="0A9B1CF7"/>
    <w:rsid w:val="0E7A7C0E"/>
    <w:rsid w:val="0F826515"/>
    <w:rsid w:val="0F913F38"/>
    <w:rsid w:val="11336993"/>
    <w:rsid w:val="115B693C"/>
    <w:rsid w:val="12360B6E"/>
    <w:rsid w:val="12491D69"/>
    <w:rsid w:val="127C68DF"/>
    <w:rsid w:val="1285639C"/>
    <w:rsid w:val="13D36C5E"/>
    <w:rsid w:val="14000841"/>
    <w:rsid w:val="150B1F2E"/>
    <w:rsid w:val="16817506"/>
    <w:rsid w:val="18372371"/>
    <w:rsid w:val="186112AE"/>
    <w:rsid w:val="19060365"/>
    <w:rsid w:val="19141A4F"/>
    <w:rsid w:val="1CFE272D"/>
    <w:rsid w:val="1D38403E"/>
    <w:rsid w:val="1DFB3933"/>
    <w:rsid w:val="1E3D18A3"/>
    <w:rsid w:val="1ECD0EEA"/>
    <w:rsid w:val="1FFB158D"/>
    <w:rsid w:val="23443E20"/>
    <w:rsid w:val="24C42D20"/>
    <w:rsid w:val="25B30F86"/>
    <w:rsid w:val="25E06CBE"/>
    <w:rsid w:val="27115147"/>
    <w:rsid w:val="276D0EBD"/>
    <w:rsid w:val="27B4482F"/>
    <w:rsid w:val="27D860A5"/>
    <w:rsid w:val="29160F65"/>
    <w:rsid w:val="29B24026"/>
    <w:rsid w:val="2B1B2F6C"/>
    <w:rsid w:val="2CE221BD"/>
    <w:rsid w:val="2CEA709A"/>
    <w:rsid w:val="2D712120"/>
    <w:rsid w:val="2EBA11C1"/>
    <w:rsid w:val="30237E47"/>
    <w:rsid w:val="30F2483C"/>
    <w:rsid w:val="34931B91"/>
    <w:rsid w:val="360311CD"/>
    <w:rsid w:val="36937953"/>
    <w:rsid w:val="374D6BA3"/>
    <w:rsid w:val="38602906"/>
    <w:rsid w:val="38D81226"/>
    <w:rsid w:val="393F7FE0"/>
    <w:rsid w:val="3A865F28"/>
    <w:rsid w:val="3B8829E4"/>
    <w:rsid w:val="3D606F05"/>
    <w:rsid w:val="40FC6F44"/>
    <w:rsid w:val="410F0164"/>
    <w:rsid w:val="420460B1"/>
    <w:rsid w:val="42291FBB"/>
    <w:rsid w:val="446E0159"/>
    <w:rsid w:val="44B45C1D"/>
    <w:rsid w:val="45BA1A48"/>
    <w:rsid w:val="47342A0D"/>
    <w:rsid w:val="473D7860"/>
    <w:rsid w:val="47777B1A"/>
    <w:rsid w:val="489317FB"/>
    <w:rsid w:val="4B1B0650"/>
    <w:rsid w:val="4BB174D7"/>
    <w:rsid w:val="4FCD738A"/>
    <w:rsid w:val="50F71707"/>
    <w:rsid w:val="530103EA"/>
    <w:rsid w:val="53C0167C"/>
    <w:rsid w:val="54A51975"/>
    <w:rsid w:val="54B10C1B"/>
    <w:rsid w:val="551E1E49"/>
    <w:rsid w:val="55C448B6"/>
    <w:rsid w:val="5767336A"/>
    <w:rsid w:val="59926240"/>
    <w:rsid w:val="5AC671A9"/>
    <w:rsid w:val="5B87292F"/>
    <w:rsid w:val="5C543E0F"/>
    <w:rsid w:val="5C700ABB"/>
    <w:rsid w:val="5CF275FC"/>
    <w:rsid w:val="5DD230AF"/>
    <w:rsid w:val="60F952B9"/>
    <w:rsid w:val="61493688"/>
    <w:rsid w:val="621517BC"/>
    <w:rsid w:val="625C73EB"/>
    <w:rsid w:val="6507559D"/>
    <w:rsid w:val="660D2ED6"/>
    <w:rsid w:val="66445430"/>
    <w:rsid w:val="68925915"/>
    <w:rsid w:val="68F03AB7"/>
    <w:rsid w:val="69FD1156"/>
    <w:rsid w:val="6ADA114C"/>
    <w:rsid w:val="6C63111C"/>
    <w:rsid w:val="6E81336B"/>
    <w:rsid w:val="6EDE2373"/>
    <w:rsid w:val="6F734DE5"/>
    <w:rsid w:val="701662DA"/>
    <w:rsid w:val="711F19F8"/>
    <w:rsid w:val="71C373DC"/>
    <w:rsid w:val="728A5430"/>
    <w:rsid w:val="74DD5E60"/>
    <w:rsid w:val="74FA31C0"/>
    <w:rsid w:val="751112D1"/>
    <w:rsid w:val="792B013D"/>
    <w:rsid w:val="797E4C83"/>
    <w:rsid w:val="79ED50A1"/>
    <w:rsid w:val="7A4F0562"/>
    <w:rsid w:val="7AD0180C"/>
    <w:rsid w:val="7B9B0B2D"/>
    <w:rsid w:val="7BE129E3"/>
    <w:rsid w:val="7D114E61"/>
    <w:rsid w:val="7D573CD5"/>
    <w:rsid w:val="7DF002F5"/>
    <w:rsid w:val="7F7B3D70"/>
    <w:rsid w:val="7FE505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9"/>
    <w:pPr>
      <w:widowControl/>
      <w:spacing w:before="100" w:beforeAutospacing="1" w:after="100" w:afterAutospacing="1"/>
      <w:jc w:val="left"/>
      <w:outlineLvl w:val="3"/>
    </w:pPr>
    <w:rPr>
      <w:rFonts w:ascii="宋体" w:hAnsi="宋体" w:cs="宋体"/>
      <w:b/>
      <w:bCs/>
      <w:kern w:val="0"/>
      <w:sz w:val="24"/>
      <w:szCs w:val="24"/>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pPr>
      <w:widowControl/>
      <w:jc w:val="left"/>
    </w:pPr>
    <w:rPr>
      <w:rFonts w:cs="Calibri"/>
      <w:kern w:val="0"/>
      <w:szCs w:val="21"/>
    </w:rPr>
  </w:style>
  <w:style w:type="paragraph" w:styleId="4">
    <w:name w:val="Balloon Text"/>
    <w:basedOn w:val="1"/>
    <w:link w:val="12"/>
    <w:unhideWhenUsed/>
    <w:qFormat/>
    <w:uiPriority w:val="99"/>
    <w:rPr>
      <w:kern w:val="0"/>
      <w:sz w:val="18"/>
      <w:szCs w:val="18"/>
    </w:rPr>
  </w:style>
  <w:style w:type="paragraph" w:styleId="5">
    <w:name w:val="footer"/>
    <w:basedOn w:val="1"/>
    <w:link w:val="13"/>
    <w:unhideWhenUsed/>
    <w:qFormat/>
    <w:uiPriority w:val="99"/>
    <w:pPr>
      <w:tabs>
        <w:tab w:val="center" w:pos="4153"/>
        <w:tab w:val="right" w:pos="8306"/>
      </w:tabs>
      <w:snapToGrid w:val="0"/>
      <w:jc w:val="left"/>
    </w:pPr>
    <w:rPr>
      <w:kern w:val="0"/>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next w:val="1"/>
    <w:qFormat/>
    <w:uiPriority w:val="0"/>
    <w:pPr>
      <w:keepNext w:val="0"/>
      <w:keepLines w:val="0"/>
      <w:widowControl w:val="0"/>
      <w:suppressLineNumbers w:val="0"/>
      <w:spacing w:before="0" w:beforeAutospacing="0" w:after="0" w:afterAutospacing="0"/>
      <w:ind w:left="0" w:right="0"/>
      <w:jc w:val="center"/>
      <w:outlineLvl w:val="0"/>
    </w:pPr>
    <w:rPr>
      <w:rFonts w:ascii="Arial" w:hAnsi="Arial" w:eastAsia="宋体" w:cs="Arial"/>
      <w:b/>
      <w:kern w:val="2"/>
      <w:sz w:val="32"/>
      <w:szCs w:val="32"/>
      <w:lang w:val="en-US" w:eastAsia="zh-CN" w:bidi="ar"/>
    </w:rPr>
  </w:style>
  <w:style w:type="character" w:styleId="11">
    <w:name w:val="Hyperlink"/>
    <w:unhideWhenUsed/>
    <w:qFormat/>
    <w:uiPriority w:val="99"/>
    <w:rPr>
      <w:color w:val="0000FF"/>
      <w:u w:val="single"/>
    </w:rPr>
  </w:style>
  <w:style w:type="character" w:customStyle="1" w:styleId="12">
    <w:name w:val="批注框文本 字符"/>
    <w:link w:val="4"/>
    <w:semiHidden/>
    <w:qFormat/>
    <w:uiPriority w:val="99"/>
    <w:rPr>
      <w:sz w:val="18"/>
      <w:szCs w:val="18"/>
    </w:rPr>
  </w:style>
  <w:style w:type="character" w:customStyle="1" w:styleId="13">
    <w:name w:val="页脚 字符"/>
    <w:link w:val="5"/>
    <w:semiHidden/>
    <w:qFormat/>
    <w:uiPriority w:val="99"/>
    <w:rPr>
      <w:sz w:val="18"/>
      <w:szCs w:val="18"/>
    </w:rPr>
  </w:style>
  <w:style w:type="character" w:customStyle="1" w:styleId="14">
    <w:name w:val="页眉 字符"/>
    <w:link w:val="6"/>
    <w:semiHidden/>
    <w:qFormat/>
    <w:uiPriority w:val="99"/>
    <w:rPr>
      <w:sz w:val="18"/>
      <w:szCs w:val="18"/>
    </w:rPr>
  </w:style>
  <w:style w:type="character" w:customStyle="1" w:styleId="15">
    <w:name w:val="页脚 Char"/>
    <w:qFormat/>
    <w:uiPriority w:val="99"/>
    <w:rPr>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2989</Words>
  <Characters>3142</Characters>
  <Lines>22</Lines>
  <Paragraphs>6</Paragraphs>
  <TotalTime>2</TotalTime>
  <ScaleCrop>false</ScaleCrop>
  <LinksUpToDate>false</LinksUpToDate>
  <CharactersWithSpaces>3160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2022-03-18T00:24:00Z</dcterms:created>
  <dc:creator>Users</dc:creator>
  <cp:lastModifiedBy>设备科</cp:lastModifiedBy>
  <cp:lastPrinted>2022-06-16T03:18:00Z</cp:lastPrinted>
  <dcterms:modified xsi:type="dcterms:W3CDTF">2025-09-10T08:57:22Z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057E10E6C61A41F1B0D40596BA52CDF8_13</vt:lpwstr>
  </property>
  <property fmtid="{D5CDD505-2E9C-101B-9397-08002B2CF9AE}" pid="4" name="KSOTemplateDocerSaveRecord">
    <vt:lpwstr>eyJoZGlkIjoiYjFmNDg4NWEzNWIxZTIwNzMxNzJlYjU4N2UwZDI2N2IiLCJ1c2VySWQiOiI5Nzc4MDcxMzUifQ==</vt:lpwstr>
  </property>
</Properties>
</file>