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8DFEB5">
      <w:pPr>
        <w:rPr>
          <w:rFonts w:hint="eastAsia"/>
          <w:b/>
          <w:bCs/>
          <w:sz w:val="28"/>
          <w:szCs w:val="36"/>
          <w:highlight w:val="none"/>
          <w:lang w:eastAsia="zh-CN"/>
        </w:rPr>
      </w:pPr>
      <w:r>
        <w:rPr>
          <w:rFonts w:hint="eastAsia"/>
          <w:b/>
          <w:bCs/>
          <w:sz w:val="28"/>
          <w:szCs w:val="36"/>
          <w:highlight w:val="none"/>
          <w:lang w:eastAsia="zh-CN"/>
        </w:rPr>
        <w:t>原比选文件</w:t>
      </w:r>
    </w:p>
    <w:p w14:paraId="56A061AE">
      <w:pPr>
        <w:rPr>
          <w:rFonts w:hint="eastAsia" w:ascii="宋体" w:hAnsi="宋体" w:eastAsia="宋体" w:cs="宋体"/>
          <w:b/>
          <w:sz w:val="24"/>
          <w:szCs w:val="24"/>
          <w:highlight w:val="none"/>
          <w:lang w:val="en-US" w:eastAsia="zh-CN" w:bidi="ar-SA"/>
        </w:rPr>
      </w:pPr>
      <w:r>
        <w:rPr>
          <w:rFonts w:hint="eastAsia" w:ascii="宋体" w:hAnsi="宋体" w:eastAsia="宋体" w:cs="宋体"/>
          <w:b/>
          <w:sz w:val="24"/>
          <w:szCs w:val="24"/>
          <w:highlight w:val="none"/>
          <w:lang w:val="en-US" w:eastAsia="zh-CN" w:bidi="ar-SA"/>
        </w:rPr>
        <w:t>（一）技术部分评分PT 满分为</w:t>
      </w:r>
      <w:r>
        <w:rPr>
          <w:rFonts w:hint="eastAsia" w:ascii="宋体" w:hAnsi="宋体" w:cs="宋体"/>
          <w:b/>
          <w:sz w:val="24"/>
          <w:szCs w:val="24"/>
          <w:highlight w:val="none"/>
          <w:lang w:val="en-US" w:eastAsia="zh-CN" w:bidi="ar-SA"/>
        </w:rPr>
        <w:t>58</w:t>
      </w:r>
      <w:r>
        <w:rPr>
          <w:rFonts w:hint="eastAsia" w:ascii="宋体" w:hAnsi="宋体" w:eastAsia="宋体" w:cs="宋体"/>
          <w:b/>
          <w:sz w:val="24"/>
          <w:szCs w:val="24"/>
          <w:highlight w:val="none"/>
          <w:lang w:val="en-US" w:eastAsia="zh-CN" w:bidi="ar-SA"/>
        </w:rPr>
        <w:t>.00分</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10"/>
        <w:gridCol w:w="1140"/>
        <w:gridCol w:w="816"/>
        <w:gridCol w:w="5056"/>
      </w:tblGrid>
      <w:tr w14:paraId="590EB0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cantSplit/>
          <w:trHeight w:val="495" w:hRule="atLeast"/>
        </w:trPr>
        <w:tc>
          <w:tcPr>
            <w:tcW w:w="1572" w:type="dxa"/>
            <w:noWrap w:val="0"/>
            <w:vAlign w:val="top"/>
          </w:tcPr>
          <w:p w14:paraId="3ABDE3D9">
            <w:pPr>
              <w:spacing w:line="400" w:lineRule="exact"/>
              <w:jc w:val="center"/>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项目</w:t>
            </w:r>
          </w:p>
        </w:tc>
        <w:tc>
          <w:tcPr>
            <w:tcW w:w="1192" w:type="dxa"/>
            <w:noWrap w:val="0"/>
            <w:vAlign w:val="top"/>
          </w:tcPr>
          <w:p w14:paraId="0E76BA34">
            <w:pPr>
              <w:spacing w:line="400" w:lineRule="exact"/>
              <w:jc w:val="center"/>
              <w:rPr>
                <w:rFonts w:hint="eastAsia" w:ascii="宋体" w:hAnsi="宋体" w:eastAsia="宋体" w:cs="宋体"/>
                <w:sz w:val="24"/>
                <w:szCs w:val="24"/>
                <w:highlight w:val="none"/>
                <w:lang w:val="en-US" w:eastAsia="zh-CN" w:bidi="ar-SA"/>
              </w:rPr>
            </w:pPr>
            <w:r>
              <w:rPr>
                <w:rFonts w:hint="eastAsia" w:ascii="宋体" w:hAnsi="宋体" w:eastAsia="宋体" w:cs="宋体"/>
                <w:sz w:val="24"/>
                <w:highlight w:val="none"/>
              </w:rPr>
              <w:t>是否客观项</w:t>
            </w:r>
          </w:p>
        </w:tc>
        <w:tc>
          <w:tcPr>
            <w:tcW w:w="816" w:type="dxa"/>
            <w:noWrap w:val="0"/>
            <w:vAlign w:val="top"/>
          </w:tcPr>
          <w:p w14:paraId="43C707B5">
            <w:pPr>
              <w:spacing w:line="400" w:lineRule="exact"/>
              <w:jc w:val="center"/>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分值</w:t>
            </w:r>
          </w:p>
        </w:tc>
        <w:tc>
          <w:tcPr>
            <w:tcW w:w="5369" w:type="dxa"/>
            <w:noWrap w:val="0"/>
            <w:vAlign w:val="top"/>
          </w:tcPr>
          <w:p w14:paraId="2AD5CA0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描述</w:t>
            </w:r>
          </w:p>
        </w:tc>
      </w:tr>
      <w:tr w14:paraId="0879F0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cantSplit/>
        </w:trPr>
        <w:tc>
          <w:tcPr>
            <w:tcW w:w="1572" w:type="dxa"/>
            <w:noWrap w:val="0"/>
            <w:vAlign w:val="center"/>
          </w:tcPr>
          <w:p w14:paraId="50D287DA">
            <w:pPr>
              <w:widowControl/>
              <w:topLinePunct w:val="0"/>
              <w:spacing w:line="400" w:lineRule="exact"/>
              <w:ind w:firstLine="0" w:firstLineChars="0"/>
              <w:jc w:val="left"/>
              <w:outlineLvl w:val="9"/>
              <w:rPr>
                <w:rFonts w:hint="eastAsia" w:ascii="宋体" w:hAnsi="宋体" w:eastAsia="宋体" w:cs="宋体"/>
                <w:kern w:val="2"/>
                <w:sz w:val="24"/>
                <w:szCs w:val="24"/>
                <w:highlight w:val="none"/>
                <w:lang w:eastAsia="zh-CN"/>
              </w:rPr>
            </w:pPr>
            <w:r>
              <w:rPr>
                <w:rFonts w:hint="eastAsia" w:ascii="宋体" w:hAnsi="宋体" w:eastAsia="宋体" w:cs="宋体"/>
                <w:kern w:val="2"/>
                <w:sz w:val="24"/>
                <w:szCs w:val="24"/>
                <w:highlight w:val="none"/>
              </w:rPr>
              <w:t>1.技术</w:t>
            </w:r>
            <w:r>
              <w:rPr>
                <w:rFonts w:hint="eastAsia" w:ascii="宋体" w:hAnsi="宋体" w:eastAsia="宋体" w:cs="宋体"/>
                <w:kern w:val="2"/>
                <w:sz w:val="24"/>
                <w:szCs w:val="24"/>
                <w:highlight w:val="none"/>
                <w:lang w:eastAsia="zh-CN"/>
              </w:rPr>
              <w:t>响应</w:t>
            </w:r>
          </w:p>
        </w:tc>
        <w:tc>
          <w:tcPr>
            <w:tcW w:w="1192" w:type="dxa"/>
            <w:noWrap w:val="0"/>
            <w:vAlign w:val="center"/>
          </w:tcPr>
          <w:p w14:paraId="4D93134D">
            <w:pPr>
              <w:widowControl/>
              <w:topLinePunct w:val="0"/>
              <w:spacing w:line="400" w:lineRule="exact"/>
              <w:ind w:firstLine="0" w:firstLineChars="0"/>
              <w:jc w:val="center"/>
              <w:outlineLvl w:val="9"/>
              <w:rPr>
                <w:rFonts w:hint="eastAsia" w:ascii="宋体" w:hAnsi="宋体" w:eastAsia="宋体" w:cs="宋体"/>
                <w:kern w:val="2"/>
                <w:sz w:val="24"/>
                <w:szCs w:val="24"/>
                <w:highlight w:val="none"/>
                <w:lang w:val="en-US" w:eastAsia="zh-CN"/>
              </w:rPr>
            </w:pPr>
            <w:r>
              <w:rPr>
                <w:rFonts w:hint="eastAsia" w:ascii="宋体" w:hAnsi="宋体" w:eastAsia="宋体" w:cs="宋体"/>
                <w:kern w:val="2"/>
                <w:sz w:val="24"/>
                <w:szCs w:val="24"/>
                <w:highlight w:val="none"/>
                <w:lang w:val="en-US" w:eastAsia="zh-CN"/>
              </w:rPr>
              <w:t>是</w:t>
            </w:r>
          </w:p>
        </w:tc>
        <w:tc>
          <w:tcPr>
            <w:tcW w:w="816" w:type="dxa"/>
            <w:noWrap w:val="0"/>
            <w:vAlign w:val="center"/>
          </w:tcPr>
          <w:p w14:paraId="522C7B91">
            <w:pPr>
              <w:widowControl/>
              <w:topLinePunct w:val="0"/>
              <w:spacing w:line="400" w:lineRule="exact"/>
              <w:ind w:firstLine="0" w:firstLineChars="0"/>
              <w:jc w:val="left"/>
              <w:outlineLvl w:val="9"/>
              <w:rPr>
                <w:rFonts w:hint="eastAsia" w:ascii="宋体" w:hAnsi="宋体" w:eastAsia="宋体" w:cs="宋体"/>
                <w:kern w:val="2"/>
                <w:sz w:val="24"/>
                <w:szCs w:val="24"/>
                <w:highlight w:val="none"/>
                <w:lang w:val="en-US" w:eastAsia="zh-CN"/>
              </w:rPr>
            </w:pPr>
            <w:r>
              <w:rPr>
                <w:rFonts w:hint="eastAsia" w:ascii="宋体" w:hAnsi="宋体" w:eastAsia="宋体" w:cs="宋体"/>
                <w:kern w:val="2"/>
                <w:sz w:val="24"/>
                <w:szCs w:val="24"/>
                <w:highlight w:val="none"/>
                <w:lang w:val="en-US" w:eastAsia="zh-CN"/>
              </w:rPr>
              <w:t>32.00</w:t>
            </w:r>
          </w:p>
        </w:tc>
        <w:tc>
          <w:tcPr>
            <w:tcW w:w="5369" w:type="dxa"/>
            <w:noWrap w:val="0"/>
            <w:vAlign w:val="center"/>
          </w:tcPr>
          <w:p w14:paraId="033FD344">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kern w:val="2"/>
                <w:sz w:val="24"/>
                <w:szCs w:val="24"/>
                <w:highlight w:val="none"/>
                <w:lang w:eastAsia="zh-CN"/>
              </w:rPr>
            </w:pPr>
            <w:r>
              <w:rPr>
                <w:rFonts w:hint="eastAsia" w:ascii="宋体" w:hAnsi="宋体" w:eastAsia="宋体" w:cs="宋体"/>
                <w:kern w:val="2"/>
                <w:sz w:val="24"/>
                <w:szCs w:val="24"/>
                <w:highlight w:val="none"/>
              </w:rPr>
              <w:t>根据各</w:t>
            </w:r>
            <w:r>
              <w:rPr>
                <w:rFonts w:hint="eastAsia" w:ascii="宋体" w:hAnsi="宋体" w:eastAsia="宋体" w:cs="宋体"/>
                <w:kern w:val="2"/>
                <w:sz w:val="24"/>
                <w:szCs w:val="24"/>
                <w:highlight w:val="none"/>
                <w:lang w:eastAsia="zh-CN"/>
              </w:rPr>
              <w:t>供应商</w:t>
            </w:r>
            <w:r>
              <w:rPr>
                <w:rFonts w:hint="eastAsia" w:ascii="宋体" w:hAnsi="宋体" w:eastAsia="宋体" w:cs="宋体"/>
                <w:kern w:val="2"/>
                <w:sz w:val="24"/>
                <w:szCs w:val="24"/>
                <w:highlight w:val="none"/>
              </w:rPr>
              <w:t>对</w:t>
            </w:r>
            <w:r>
              <w:rPr>
                <w:rFonts w:hint="eastAsia" w:ascii="宋体" w:hAnsi="宋体" w:eastAsia="宋体" w:cs="宋体"/>
                <w:kern w:val="2"/>
                <w:sz w:val="24"/>
                <w:szCs w:val="24"/>
                <w:highlight w:val="none"/>
                <w:lang w:eastAsia="zh-CN"/>
              </w:rPr>
              <w:t>比选</w:t>
            </w:r>
            <w:r>
              <w:rPr>
                <w:rFonts w:hint="eastAsia" w:ascii="宋体" w:hAnsi="宋体" w:eastAsia="宋体" w:cs="宋体"/>
                <w:kern w:val="2"/>
                <w:sz w:val="24"/>
                <w:szCs w:val="24"/>
                <w:highlight w:val="none"/>
              </w:rPr>
              <w:t>文件《第三章 项目内容及要求》二、技术</w:t>
            </w:r>
            <w:r>
              <w:rPr>
                <w:rFonts w:hint="eastAsia" w:ascii="宋体" w:hAnsi="宋体" w:eastAsia="宋体" w:cs="宋体"/>
                <w:kern w:val="2"/>
                <w:sz w:val="24"/>
                <w:szCs w:val="24"/>
                <w:highlight w:val="none"/>
                <w:lang w:eastAsia="zh-CN"/>
              </w:rPr>
              <w:t>和服务</w:t>
            </w:r>
            <w:r>
              <w:rPr>
                <w:rFonts w:hint="eastAsia" w:ascii="宋体" w:hAnsi="宋体" w:eastAsia="宋体" w:cs="宋体"/>
                <w:kern w:val="2"/>
                <w:sz w:val="24"/>
                <w:szCs w:val="24"/>
                <w:highlight w:val="none"/>
              </w:rPr>
              <w:t>要求中的响应情况，由</w:t>
            </w:r>
            <w:r>
              <w:rPr>
                <w:rFonts w:hint="eastAsia" w:ascii="宋体" w:hAnsi="宋体" w:eastAsia="宋体" w:cs="宋体"/>
                <w:kern w:val="2"/>
                <w:sz w:val="24"/>
                <w:szCs w:val="24"/>
                <w:highlight w:val="none"/>
                <w:lang w:eastAsia="zh-CN"/>
              </w:rPr>
              <w:t>评审委员会</w:t>
            </w:r>
            <w:r>
              <w:rPr>
                <w:rFonts w:hint="eastAsia" w:ascii="宋体" w:hAnsi="宋体" w:eastAsia="宋体" w:cs="宋体"/>
                <w:kern w:val="2"/>
                <w:sz w:val="24"/>
                <w:szCs w:val="24"/>
                <w:highlight w:val="none"/>
              </w:rPr>
              <w:t>进行评议并打分：完全满足比选文件技术要求的得</w:t>
            </w:r>
            <w:r>
              <w:rPr>
                <w:rFonts w:hint="eastAsia" w:ascii="宋体" w:hAnsi="宋体" w:eastAsia="宋体" w:cs="宋体"/>
                <w:kern w:val="2"/>
                <w:sz w:val="24"/>
                <w:szCs w:val="24"/>
                <w:highlight w:val="none"/>
                <w:lang w:val="en-US" w:eastAsia="zh-CN"/>
              </w:rPr>
              <w:t>32</w:t>
            </w:r>
            <w:r>
              <w:rPr>
                <w:rFonts w:hint="eastAsia" w:ascii="宋体" w:hAnsi="宋体" w:eastAsia="宋体" w:cs="宋体"/>
                <w:kern w:val="2"/>
                <w:sz w:val="24"/>
                <w:szCs w:val="24"/>
                <w:highlight w:val="none"/>
              </w:rPr>
              <w:t>分</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lang w:val="en-US" w:eastAsia="zh-CN"/>
              </w:rPr>
              <w:t>其中标注“★”评审指标项（共1项）为不允许负偏离的实质响应项，每负偏离一项，按无效投标处理，其余</w:t>
            </w:r>
            <w:r>
              <w:rPr>
                <w:rFonts w:hint="eastAsia" w:ascii="宋体" w:hAnsi="宋体" w:eastAsia="宋体" w:cs="宋体"/>
                <w:kern w:val="2"/>
                <w:sz w:val="24"/>
                <w:szCs w:val="24"/>
                <w:highlight w:val="none"/>
                <w:lang w:eastAsia="zh-CN"/>
              </w:rPr>
              <w:t>评审指标项（共</w:t>
            </w:r>
            <w:r>
              <w:rPr>
                <w:rFonts w:hint="eastAsia" w:ascii="宋体" w:hAnsi="宋体" w:eastAsia="宋体" w:cs="宋体"/>
                <w:kern w:val="2"/>
                <w:sz w:val="24"/>
                <w:szCs w:val="24"/>
                <w:highlight w:val="none"/>
                <w:lang w:val="en-US" w:eastAsia="zh-CN"/>
              </w:rPr>
              <w:t>8项</w:t>
            </w:r>
            <w:r>
              <w:rPr>
                <w:rFonts w:hint="eastAsia" w:ascii="宋体" w:hAnsi="宋体" w:eastAsia="宋体" w:cs="宋体"/>
                <w:kern w:val="2"/>
                <w:sz w:val="24"/>
                <w:szCs w:val="24"/>
                <w:highlight w:val="none"/>
                <w:lang w:eastAsia="zh-CN"/>
              </w:rPr>
              <w:t>）每负偏离一项扣</w:t>
            </w:r>
            <w:r>
              <w:rPr>
                <w:rFonts w:hint="eastAsia" w:ascii="宋体" w:hAnsi="宋体" w:eastAsia="宋体" w:cs="宋体"/>
                <w:kern w:val="2"/>
                <w:sz w:val="24"/>
                <w:szCs w:val="24"/>
                <w:highlight w:val="none"/>
                <w:lang w:val="en-US" w:eastAsia="zh-CN"/>
              </w:rPr>
              <w:t>4分，</w:t>
            </w:r>
            <w:r>
              <w:rPr>
                <w:rFonts w:hint="eastAsia" w:ascii="宋体" w:hAnsi="宋体" w:eastAsia="宋体" w:cs="宋体"/>
                <w:kern w:val="2"/>
                <w:sz w:val="24"/>
                <w:szCs w:val="24"/>
                <w:highlight w:val="none"/>
              </w:rPr>
              <w:t>正偏离不加分。</w:t>
            </w:r>
          </w:p>
        </w:tc>
      </w:tr>
      <w:tr w14:paraId="64FB39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cantSplit/>
          <w:trHeight w:val="854" w:hRule="atLeast"/>
        </w:trPr>
        <w:tc>
          <w:tcPr>
            <w:tcW w:w="1572" w:type="dxa"/>
            <w:noWrap w:val="0"/>
            <w:vAlign w:val="top"/>
          </w:tcPr>
          <w:p w14:paraId="12D34D3B">
            <w:pPr>
              <w:widowControl/>
              <w:topLinePunct w:val="0"/>
              <w:spacing w:line="400" w:lineRule="exact"/>
              <w:ind w:firstLine="0" w:firstLineChars="0"/>
              <w:outlineLvl w:val="9"/>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highlight w:val="none"/>
              </w:rPr>
              <w:t>2</w:t>
            </w:r>
            <w:r>
              <w:rPr>
                <w:rFonts w:hint="eastAsia" w:ascii="宋体" w:hAnsi="宋体" w:eastAsia="宋体" w:cs="宋体"/>
                <w:kern w:val="2"/>
                <w:sz w:val="24"/>
                <w:highlight w:val="none"/>
                <w:lang w:val="en-US" w:eastAsia="zh-CN"/>
              </w:rPr>
              <w:t>.服装设计、监制全过程方案论述</w:t>
            </w:r>
          </w:p>
        </w:tc>
        <w:tc>
          <w:tcPr>
            <w:tcW w:w="1192" w:type="dxa"/>
            <w:noWrap w:val="0"/>
            <w:vAlign w:val="top"/>
          </w:tcPr>
          <w:p w14:paraId="0926521F">
            <w:pPr>
              <w:widowControl/>
              <w:topLinePunct w:val="0"/>
              <w:spacing w:line="400" w:lineRule="exact"/>
              <w:ind w:firstLine="0" w:firstLineChars="0"/>
              <w:jc w:val="center"/>
              <w:outlineLvl w:val="9"/>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rPr>
              <w:t>否</w:t>
            </w:r>
          </w:p>
        </w:tc>
        <w:tc>
          <w:tcPr>
            <w:tcW w:w="816" w:type="dxa"/>
            <w:noWrap w:val="0"/>
            <w:vAlign w:val="top"/>
          </w:tcPr>
          <w:p w14:paraId="08BD54D0">
            <w:pPr>
              <w:widowControl/>
              <w:topLinePunct w:val="0"/>
              <w:spacing w:line="400" w:lineRule="exact"/>
              <w:ind w:firstLine="0" w:firstLineChars="0"/>
              <w:outlineLvl w:val="9"/>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highlight w:val="none"/>
                <w:lang w:val="en-US" w:eastAsia="zh-CN"/>
              </w:rPr>
              <w:t>5</w:t>
            </w:r>
            <w:r>
              <w:rPr>
                <w:rFonts w:hint="eastAsia" w:ascii="宋体" w:hAnsi="宋体" w:eastAsia="宋体" w:cs="宋体"/>
                <w:kern w:val="2"/>
                <w:sz w:val="24"/>
                <w:highlight w:val="none"/>
              </w:rPr>
              <w:t>.00</w:t>
            </w:r>
          </w:p>
        </w:tc>
        <w:tc>
          <w:tcPr>
            <w:tcW w:w="5369" w:type="dxa"/>
            <w:noWrap w:val="0"/>
            <w:vAlign w:val="top"/>
          </w:tcPr>
          <w:p w14:paraId="1FF6D147">
            <w:pPr>
              <w:widowControl/>
              <w:topLinePunct w:val="0"/>
              <w:spacing w:line="400" w:lineRule="exact"/>
              <w:ind w:firstLine="0" w:firstLineChars="0"/>
              <w:outlineLvl w:val="9"/>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根据</w:t>
            </w:r>
            <w:r>
              <w:rPr>
                <w:rFonts w:hint="eastAsia" w:ascii="宋体" w:hAnsi="宋体" w:eastAsia="宋体" w:cs="宋体"/>
                <w:color w:val="auto"/>
                <w:kern w:val="2"/>
                <w:sz w:val="24"/>
                <w:szCs w:val="24"/>
                <w:highlight w:val="none"/>
                <w:lang w:val="en-US" w:eastAsia="zh-CN" w:bidi="ar-SA"/>
              </w:rPr>
              <w:t>供应商为本项目提供</w:t>
            </w:r>
            <w:r>
              <w:rPr>
                <w:rFonts w:hint="eastAsia" w:ascii="宋体" w:hAnsi="宋体" w:eastAsia="宋体" w:cs="宋体"/>
                <w:color w:val="auto"/>
                <w:kern w:val="2"/>
                <w:sz w:val="24"/>
                <w:highlight w:val="none"/>
                <w:lang w:val="en-US" w:eastAsia="zh-CN"/>
              </w:rPr>
              <w:t>服装设计、监制全过程方案（包含但不限于艺术设计构想、材料选取、监制方法、产品检测等）；方案体现专业性、完整性及艺术呈现方向，得5分</w:t>
            </w:r>
            <w:r>
              <w:rPr>
                <w:rFonts w:hint="eastAsia" w:ascii="宋体" w:hAnsi="宋体" w:eastAsia="宋体" w:cs="宋体"/>
                <w:kern w:val="2"/>
                <w:sz w:val="24"/>
                <w:highlight w:val="none"/>
                <w:lang w:val="en-US" w:eastAsia="zh-CN"/>
              </w:rPr>
              <w:t>；方案相对完整、艺术性强，得4.8分；方案简易、无明显偏离，得4.4分，不提供或论述偏离不得分。</w:t>
            </w:r>
          </w:p>
        </w:tc>
      </w:tr>
      <w:tr w14:paraId="4D3425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cantSplit/>
          <w:trHeight w:val="2808" w:hRule="atLeast"/>
        </w:trPr>
        <w:tc>
          <w:tcPr>
            <w:tcW w:w="1572" w:type="dxa"/>
            <w:tcBorders>
              <w:top w:val="single" w:color="auto" w:sz="4" w:space="0"/>
            </w:tcBorders>
            <w:noWrap w:val="0"/>
            <w:vAlign w:val="top"/>
          </w:tcPr>
          <w:p w14:paraId="3C9F35D0">
            <w:pPr>
              <w:pStyle w:val="8"/>
              <w:spacing w:line="400" w:lineRule="exact"/>
              <w:jc w:val="both"/>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w:t>
            </w:r>
            <w:r>
              <w:rPr>
                <w:rFonts w:ascii="宋体" w:hAnsi="宋体" w:eastAsia="宋体" w:cs="宋体"/>
                <w:kern w:val="2"/>
                <w:sz w:val="24"/>
                <w:szCs w:val="24"/>
                <w:highlight w:val="none"/>
                <w:lang w:eastAsia="zh-CN" w:bidi="ar-SA"/>
              </w:rPr>
              <w:t>、供货方案</w:t>
            </w:r>
          </w:p>
        </w:tc>
        <w:tc>
          <w:tcPr>
            <w:tcW w:w="1192" w:type="dxa"/>
            <w:noWrap w:val="0"/>
            <w:vAlign w:val="top"/>
          </w:tcPr>
          <w:p w14:paraId="36BD7BEE">
            <w:pPr>
              <w:pStyle w:val="8"/>
              <w:spacing w:line="400" w:lineRule="exact"/>
              <w:jc w:val="center"/>
              <w:rPr>
                <w:rFonts w:hint="eastAsia" w:ascii="宋体" w:hAnsi="宋体" w:eastAsia="宋体" w:cs="宋体"/>
                <w:kern w:val="2"/>
                <w:sz w:val="24"/>
                <w:highlight w:val="none"/>
                <w:lang w:eastAsia="zh-CN"/>
              </w:rPr>
            </w:pPr>
            <w:r>
              <w:rPr>
                <w:rFonts w:hint="eastAsia" w:ascii="宋体" w:hAnsi="宋体" w:eastAsia="宋体" w:cs="宋体"/>
                <w:kern w:val="2"/>
                <w:sz w:val="24"/>
                <w:highlight w:val="none"/>
                <w:lang w:eastAsia="zh-CN"/>
              </w:rPr>
              <w:t>否</w:t>
            </w:r>
          </w:p>
        </w:tc>
        <w:tc>
          <w:tcPr>
            <w:tcW w:w="816" w:type="dxa"/>
            <w:noWrap w:val="0"/>
            <w:vAlign w:val="top"/>
          </w:tcPr>
          <w:p w14:paraId="75F4C15B">
            <w:pPr>
              <w:pStyle w:val="8"/>
              <w:spacing w:line="400" w:lineRule="exact"/>
              <w:jc w:val="right"/>
              <w:rPr>
                <w:rFonts w:hint="eastAsia" w:ascii="宋体" w:hAnsi="宋体" w:eastAsia="宋体" w:cs="宋体"/>
                <w:kern w:val="2"/>
                <w:sz w:val="24"/>
                <w:szCs w:val="24"/>
                <w:highlight w:val="none"/>
                <w:lang w:val="en-US" w:eastAsia="zh-CN"/>
              </w:rPr>
            </w:pPr>
            <w:r>
              <w:rPr>
                <w:rFonts w:hint="eastAsia" w:ascii="宋体" w:hAnsi="宋体" w:eastAsia="宋体" w:cs="宋体"/>
                <w:kern w:val="2"/>
                <w:sz w:val="24"/>
                <w:szCs w:val="24"/>
                <w:highlight w:val="none"/>
                <w:lang w:val="en-US" w:eastAsia="zh-CN" w:bidi="ar-SA"/>
              </w:rPr>
              <w:t>5</w:t>
            </w:r>
            <w:r>
              <w:rPr>
                <w:rFonts w:ascii="宋体" w:hAnsi="宋体" w:eastAsia="宋体" w:cs="宋体"/>
                <w:kern w:val="2"/>
                <w:sz w:val="24"/>
                <w:szCs w:val="24"/>
                <w:highlight w:val="none"/>
                <w:lang w:eastAsia="zh-CN" w:bidi="ar-SA"/>
              </w:rPr>
              <w:t>.00</w:t>
            </w:r>
          </w:p>
        </w:tc>
        <w:tc>
          <w:tcPr>
            <w:tcW w:w="5369" w:type="dxa"/>
            <w:noWrap w:val="0"/>
            <w:vAlign w:val="top"/>
          </w:tcPr>
          <w:p w14:paraId="58F9CDA6">
            <w:pPr>
              <w:pStyle w:val="8"/>
              <w:spacing w:line="400" w:lineRule="exact"/>
              <w:jc w:val="both"/>
              <w:rPr>
                <w:rFonts w:hint="eastAsia" w:ascii="宋体" w:hAnsi="宋体" w:eastAsia="宋体" w:cs="宋体"/>
                <w:bCs w:val="0"/>
                <w:kern w:val="2"/>
                <w:sz w:val="24"/>
                <w:highlight w:val="none"/>
              </w:rPr>
            </w:pPr>
            <w:r>
              <w:rPr>
                <w:rFonts w:ascii="宋体" w:hAnsi="宋体" w:eastAsia="宋体" w:cs="宋体"/>
                <w:kern w:val="2"/>
                <w:sz w:val="24"/>
                <w:szCs w:val="24"/>
                <w:highlight w:val="none"/>
                <w:lang w:eastAsia="zh-CN" w:bidi="ar-SA"/>
              </w:rPr>
              <w:t>根据</w:t>
            </w:r>
            <w:r>
              <w:rPr>
                <w:rFonts w:hint="eastAsia" w:ascii="宋体" w:hAnsi="宋体" w:eastAsia="宋体" w:cs="宋体"/>
                <w:kern w:val="2"/>
                <w:sz w:val="24"/>
                <w:szCs w:val="24"/>
                <w:highlight w:val="none"/>
                <w:lang w:eastAsia="zh-CN" w:bidi="ar-SA"/>
              </w:rPr>
              <w:t>供应商</w:t>
            </w:r>
            <w:r>
              <w:rPr>
                <w:rFonts w:ascii="宋体" w:hAnsi="宋体" w:eastAsia="宋体" w:cs="宋体"/>
                <w:kern w:val="2"/>
                <w:sz w:val="24"/>
                <w:szCs w:val="24"/>
                <w:highlight w:val="none"/>
                <w:lang w:eastAsia="zh-CN" w:bidi="ar-SA"/>
              </w:rPr>
              <w:t>针对本项目提供的供货方案(包括供货进度安排、配送等),由评委进行评分：方案内容能够完整、清晰阐述项目实施基础方案内容同时在确保方案实施的基础上增加有利于项目执行内容的得</w:t>
            </w:r>
            <w:r>
              <w:rPr>
                <w:rFonts w:hint="eastAsia" w:ascii="宋体" w:hAnsi="宋体" w:eastAsia="宋体" w:cs="宋体"/>
                <w:kern w:val="2"/>
                <w:sz w:val="24"/>
                <w:szCs w:val="24"/>
                <w:highlight w:val="none"/>
                <w:lang w:val="en-US" w:eastAsia="zh-CN" w:bidi="ar-SA"/>
              </w:rPr>
              <w:t>4</w:t>
            </w:r>
            <w:r>
              <w:rPr>
                <w:rFonts w:ascii="宋体" w:hAnsi="宋体" w:eastAsia="宋体" w:cs="宋体"/>
                <w:kern w:val="2"/>
                <w:sz w:val="24"/>
                <w:szCs w:val="24"/>
                <w:highlight w:val="none"/>
                <w:lang w:eastAsia="zh-CN" w:bidi="ar-SA"/>
              </w:rPr>
              <w:t>分；方案能够内容完整、清晰的阐述基本要求且符合项目实际操作的得</w:t>
            </w:r>
            <w:r>
              <w:rPr>
                <w:rFonts w:hint="eastAsia" w:ascii="宋体" w:hAnsi="宋体" w:eastAsia="宋体" w:cs="宋体"/>
                <w:kern w:val="2"/>
                <w:sz w:val="24"/>
                <w:szCs w:val="24"/>
                <w:highlight w:val="none"/>
                <w:lang w:val="en-US" w:eastAsia="zh-CN" w:bidi="ar-SA"/>
              </w:rPr>
              <w:t>3</w:t>
            </w:r>
            <w:r>
              <w:rPr>
                <w:rFonts w:ascii="宋体" w:hAnsi="宋体" w:eastAsia="宋体" w:cs="宋体"/>
                <w:kern w:val="2"/>
                <w:sz w:val="24"/>
                <w:szCs w:val="24"/>
                <w:highlight w:val="none"/>
                <w:lang w:eastAsia="zh-CN" w:bidi="ar-SA"/>
              </w:rPr>
              <w:t>.8分；有提供方案，但阐述内容未完整响应基本要求的得</w:t>
            </w:r>
            <w:r>
              <w:rPr>
                <w:rFonts w:hint="eastAsia" w:ascii="宋体" w:hAnsi="宋体" w:eastAsia="宋体" w:cs="宋体"/>
                <w:kern w:val="2"/>
                <w:sz w:val="24"/>
                <w:szCs w:val="24"/>
                <w:highlight w:val="none"/>
                <w:lang w:val="en-US" w:eastAsia="zh-CN" w:bidi="ar-SA"/>
              </w:rPr>
              <w:t>3</w:t>
            </w:r>
            <w:r>
              <w:rPr>
                <w:rFonts w:ascii="宋体" w:hAnsi="宋体" w:eastAsia="宋体" w:cs="宋体"/>
                <w:kern w:val="2"/>
                <w:sz w:val="24"/>
                <w:szCs w:val="24"/>
                <w:highlight w:val="none"/>
                <w:lang w:eastAsia="zh-CN" w:bidi="ar-SA"/>
              </w:rPr>
              <w:t>.</w:t>
            </w:r>
            <w:r>
              <w:rPr>
                <w:rFonts w:hint="eastAsia" w:ascii="宋体" w:hAnsi="宋体" w:eastAsia="宋体" w:cs="宋体"/>
                <w:kern w:val="2"/>
                <w:sz w:val="24"/>
                <w:szCs w:val="24"/>
                <w:highlight w:val="none"/>
                <w:lang w:val="en-US" w:eastAsia="zh-CN" w:bidi="ar-SA"/>
              </w:rPr>
              <w:t>4</w:t>
            </w:r>
            <w:r>
              <w:rPr>
                <w:rFonts w:ascii="宋体" w:hAnsi="宋体" w:eastAsia="宋体" w:cs="宋体"/>
                <w:kern w:val="2"/>
                <w:sz w:val="24"/>
                <w:szCs w:val="24"/>
                <w:highlight w:val="none"/>
                <w:lang w:eastAsia="zh-CN" w:bidi="ar-SA"/>
              </w:rPr>
              <w:t>分；未提供或方案与项目不符的不得分。</w:t>
            </w:r>
          </w:p>
        </w:tc>
      </w:tr>
      <w:tr w14:paraId="4CF449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cantSplit/>
          <w:trHeight w:val="1283" w:hRule="atLeast"/>
        </w:trPr>
        <w:tc>
          <w:tcPr>
            <w:tcW w:w="1572" w:type="dxa"/>
            <w:tcBorders>
              <w:top w:val="single" w:color="auto" w:sz="4" w:space="0"/>
            </w:tcBorders>
            <w:noWrap w:val="0"/>
            <w:vAlign w:val="center"/>
          </w:tcPr>
          <w:p w14:paraId="3391457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4、舞美设计师</w:t>
            </w:r>
          </w:p>
        </w:tc>
        <w:tc>
          <w:tcPr>
            <w:tcW w:w="1192" w:type="dxa"/>
            <w:noWrap w:val="0"/>
            <w:vAlign w:val="center"/>
          </w:tcPr>
          <w:p w14:paraId="546AFF2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kern w:val="2"/>
                <w:sz w:val="24"/>
                <w:highlight w:val="none"/>
                <w:lang w:eastAsia="zh-CN"/>
              </w:rPr>
            </w:pPr>
            <w:r>
              <w:rPr>
                <w:rFonts w:hint="eastAsia" w:ascii="宋体" w:hAnsi="宋体" w:eastAsia="宋体" w:cs="宋体"/>
                <w:kern w:val="2"/>
                <w:sz w:val="24"/>
                <w:highlight w:val="none"/>
                <w:lang w:eastAsia="zh-CN"/>
              </w:rPr>
              <w:t>是</w:t>
            </w:r>
          </w:p>
        </w:tc>
        <w:tc>
          <w:tcPr>
            <w:tcW w:w="816" w:type="dxa"/>
            <w:noWrap w:val="0"/>
            <w:vAlign w:val="center"/>
          </w:tcPr>
          <w:p w14:paraId="1C7C1DE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kern w:val="2"/>
                <w:sz w:val="24"/>
                <w:szCs w:val="24"/>
                <w:highlight w:val="none"/>
                <w:lang w:val="en-US" w:eastAsia="zh-CN"/>
              </w:rPr>
            </w:pPr>
            <w:r>
              <w:rPr>
                <w:rFonts w:hint="eastAsia" w:ascii="宋体" w:hAnsi="宋体" w:eastAsia="宋体" w:cs="宋体"/>
                <w:kern w:val="2"/>
                <w:sz w:val="24"/>
                <w:szCs w:val="24"/>
                <w:highlight w:val="none"/>
                <w:lang w:val="en-US" w:eastAsia="zh-CN"/>
              </w:rPr>
              <w:t>4.00</w:t>
            </w:r>
          </w:p>
        </w:tc>
        <w:tc>
          <w:tcPr>
            <w:tcW w:w="5369" w:type="dxa"/>
            <w:noWrap w:val="0"/>
            <w:vAlign w:val="center"/>
          </w:tcPr>
          <w:p w14:paraId="0190BE9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bCs w:val="0"/>
                <w:kern w:val="2"/>
                <w:sz w:val="24"/>
                <w:highlight w:val="none"/>
              </w:rPr>
            </w:pPr>
            <w:r>
              <w:rPr>
                <w:rFonts w:hint="eastAsia" w:ascii="宋体" w:hAnsi="宋体" w:cs="宋体"/>
                <w:b w:val="0"/>
                <w:bCs w:val="0"/>
                <w:sz w:val="24"/>
                <w:szCs w:val="24"/>
                <w:highlight w:val="none"/>
                <w:lang w:val="en-US" w:eastAsia="zh-CN"/>
              </w:rPr>
              <w:t>根据供应商本项目</w:t>
            </w:r>
            <w:r>
              <w:rPr>
                <w:rFonts w:hint="eastAsia" w:ascii="宋体" w:hAnsi="宋体" w:eastAsia="宋体" w:cs="宋体"/>
                <w:sz w:val="24"/>
                <w:highlight w:val="none"/>
                <w:lang w:val="en-US" w:eastAsia="zh-CN"/>
              </w:rPr>
              <w:t>提供一名一级舞美设计师，确保设计及试装、改装的保障工作</w:t>
            </w:r>
            <w:r>
              <w:rPr>
                <w:rFonts w:hint="eastAsia" w:ascii="宋体" w:hAnsi="宋体" w:eastAsia="宋体" w:cs="宋体"/>
                <w:b/>
                <w:bCs/>
                <w:sz w:val="24"/>
                <w:highlight w:val="none"/>
                <w:lang w:val="en-US" w:eastAsia="zh-CN"/>
              </w:rPr>
              <w:t>（须提供相关证明材料，未提供不得分）</w:t>
            </w:r>
          </w:p>
        </w:tc>
      </w:tr>
      <w:tr w14:paraId="109726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cantSplit/>
          <w:trHeight w:val="3608" w:hRule="atLeast"/>
        </w:trPr>
        <w:tc>
          <w:tcPr>
            <w:tcW w:w="1572" w:type="dxa"/>
            <w:tcBorders>
              <w:top w:val="single" w:color="auto" w:sz="4" w:space="0"/>
            </w:tcBorders>
            <w:noWrap w:val="0"/>
            <w:vAlign w:val="center"/>
          </w:tcPr>
          <w:p w14:paraId="5F74A2D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5、样品1</w:t>
            </w:r>
          </w:p>
        </w:tc>
        <w:tc>
          <w:tcPr>
            <w:tcW w:w="1192" w:type="dxa"/>
            <w:noWrap w:val="0"/>
            <w:vAlign w:val="center"/>
          </w:tcPr>
          <w:p w14:paraId="59E8156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kern w:val="2"/>
                <w:sz w:val="24"/>
                <w:szCs w:val="24"/>
                <w:highlight w:val="none"/>
                <w:lang w:val="en-US" w:eastAsia="zh-CN"/>
              </w:rPr>
            </w:pPr>
            <w:r>
              <w:rPr>
                <w:rFonts w:hint="eastAsia" w:ascii="宋体" w:hAnsi="宋体" w:eastAsia="宋体" w:cs="宋体"/>
                <w:kern w:val="2"/>
                <w:sz w:val="24"/>
                <w:highlight w:val="none"/>
                <w:lang w:eastAsia="zh-CN"/>
              </w:rPr>
              <w:t>否</w:t>
            </w:r>
          </w:p>
        </w:tc>
        <w:tc>
          <w:tcPr>
            <w:tcW w:w="816" w:type="dxa"/>
            <w:noWrap w:val="0"/>
            <w:vAlign w:val="center"/>
          </w:tcPr>
          <w:p w14:paraId="1C205A4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rPr>
              <w:t>6.00</w:t>
            </w:r>
          </w:p>
        </w:tc>
        <w:tc>
          <w:tcPr>
            <w:tcW w:w="5369" w:type="dxa"/>
            <w:noWrap w:val="0"/>
            <w:vAlign w:val="center"/>
          </w:tcPr>
          <w:p w14:paraId="6EF032C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bCs w:val="0"/>
                <w:kern w:val="2"/>
                <w:sz w:val="24"/>
                <w:highlight w:val="none"/>
              </w:rPr>
            </w:pPr>
            <w:r>
              <w:rPr>
                <w:rFonts w:hint="eastAsia" w:ascii="宋体" w:hAnsi="宋体" w:eastAsia="宋体" w:cs="宋体"/>
                <w:bCs w:val="0"/>
                <w:kern w:val="2"/>
                <w:sz w:val="24"/>
                <w:highlight w:val="none"/>
              </w:rPr>
              <w:t>根据</w:t>
            </w:r>
            <w:r>
              <w:rPr>
                <w:rFonts w:hint="eastAsia" w:ascii="宋体" w:hAnsi="宋体" w:eastAsia="宋体" w:cs="宋体"/>
                <w:bCs w:val="0"/>
                <w:kern w:val="2"/>
                <w:sz w:val="24"/>
                <w:highlight w:val="none"/>
                <w:lang w:eastAsia="zh-CN"/>
              </w:rPr>
              <w:t>供应商</w:t>
            </w:r>
            <w:r>
              <w:rPr>
                <w:rFonts w:hint="eastAsia" w:ascii="宋体" w:hAnsi="宋体" w:eastAsia="宋体" w:cs="宋体"/>
                <w:bCs w:val="0"/>
                <w:kern w:val="2"/>
                <w:sz w:val="24"/>
                <w:highlight w:val="none"/>
              </w:rPr>
              <w:t>提供的序号1投标样品（</w:t>
            </w:r>
            <w:r>
              <w:rPr>
                <w:rFonts w:hint="eastAsia" w:ascii="宋体" w:hAnsi="宋体" w:eastAsia="宋体" w:cs="宋体"/>
                <w:bCs w:val="0"/>
                <w:kern w:val="2"/>
                <w:sz w:val="24"/>
                <w:highlight w:val="none"/>
                <w:lang w:eastAsia="zh-CN"/>
              </w:rPr>
              <w:t>男合唱服</w:t>
            </w:r>
            <w:r>
              <w:rPr>
                <w:rFonts w:hint="eastAsia" w:ascii="宋体" w:hAnsi="宋体" w:eastAsia="宋体" w:cs="宋体"/>
                <w:bCs w:val="0"/>
                <w:kern w:val="2"/>
                <w:sz w:val="24"/>
                <w:highlight w:val="none"/>
                <w:lang w:val="en-US" w:eastAsia="zh-CN"/>
              </w:rPr>
              <w:t>且款式须与设计稿一致</w:t>
            </w:r>
            <w:r>
              <w:rPr>
                <w:rFonts w:hint="eastAsia" w:ascii="宋体" w:hAnsi="宋体" w:eastAsia="宋体" w:cs="宋体"/>
                <w:bCs w:val="0"/>
                <w:kern w:val="2"/>
                <w:sz w:val="24"/>
                <w:highlight w:val="none"/>
              </w:rPr>
              <w:t>）的缝制工艺、面料情况进行评议：</w:t>
            </w:r>
          </w:p>
          <w:p w14:paraId="2DB6E32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bCs w:val="0"/>
                <w:kern w:val="2"/>
                <w:sz w:val="24"/>
                <w:highlight w:val="none"/>
              </w:rPr>
            </w:pPr>
            <w:r>
              <w:rPr>
                <w:rFonts w:hint="eastAsia" w:ascii="宋体" w:hAnsi="宋体" w:eastAsia="宋体" w:cs="宋体"/>
                <w:bCs w:val="0"/>
                <w:kern w:val="2"/>
                <w:sz w:val="24"/>
                <w:highlight w:val="none"/>
              </w:rPr>
              <w:t>（1）样品各部位缝合线路顺直，无跳线、脱线，且缝制整齐牢固，面料手感好柔软光滑细腻结实的得</w:t>
            </w:r>
            <w:r>
              <w:rPr>
                <w:rFonts w:hint="eastAsia" w:ascii="宋体" w:hAnsi="宋体" w:eastAsia="宋体" w:cs="宋体"/>
                <w:bCs w:val="0"/>
                <w:kern w:val="2"/>
                <w:sz w:val="24"/>
                <w:highlight w:val="none"/>
                <w:lang w:val="en-US" w:eastAsia="zh-CN"/>
              </w:rPr>
              <w:t>6</w:t>
            </w:r>
            <w:r>
              <w:rPr>
                <w:rFonts w:hint="eastAsia" w:ascii="宋体" w:hAnsi="宋体" w:eastAsia="宋体" w:cs="宋体"/>
                <w:bCs w:val="0"/>
                <w:kern w:val="2"/>
                <w:sz w:val="24"/>
                <w:highlight w:val="none"/>
              </w:rPr>
              <w:t>分；</w:t>
            </w:r>
          </w:p>
          <w:p w14:paraId="0CD0D4E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bCs w:val="0"/>
                <w:kern w:val="2"/>
                <w:sz w:val="24"/>
                <w:highlight w:val="none"/>
              </w:rPr>
            </w:pPr>
            <w:r>
              <w:rPr>
                <w:rFonts w:hint="eastAsia" w:ascii="宋体" w:hAnsi="宋体" w:eastAsia="宋体" w:cs="宋体"/>
                <w:bCs w:val="0"/>
                <w:kern w:val="2"/>
                <w:sz w:val="24"/>
                <w:highlight w:val="none"/>
              </w:rPr>
              <w:t>（2）实物样品各部位缝合线路基本顺直，少部分跳线、脱线，布面有少许纱结等经评标委员会审核不影响使用的得</w:t>
            </w:r>
            <w:r>
              <w:rPr>
                <w:rFonts w:hint="eastAsia" w:ascii="宋体" w:hAnsi="宋体" w:eastAsia="宋体" w:cs="宋体"/>
                <w:bCs w:val="0"/>
                <w:kern w:val="2"/>
                <w:sz w:val="24"/>
                <w:highlight w:val="none"/>
                <w:lang w:val="en-US" w:eastAsia="zh-CN"/>
              </w:rPr>
              <w:t>5</w:t>
            </w:r>
            <w:r>
              <w:rPr>
                <w:rFonts w:hint="eastAsia" w:ascii="宋体" w:hAnsi="宋体" w:eastAsia="宋体" w:cs="宋体"/>
                <w:bCs w:val="0"/>
                <w:kern w:val="2"/>
                <w:sz w:val="24"/>
                <w:highlight w:val="none"/>
              </w:rPr>
              <w:t>.</w:t>
            </w:r>
            <w:r>
              <w:rPr>
                <w:rFonts w:hint="eastAsia" w:ascii="宋体" w:hAnsi="宋体" w:eastAsia="宋体" w:cs="宋体"/>
                <w:bCs w:val="0"/>
                <w:kern w:val="2"/>
                <w:sz w:val="24"/>
                <w:highlight w:val="none"/>
                <w:lang w:val="en-US" w:eastAsia="zh-CN"/>
              </w:rPr>
              <w:t>8</w:t>
            </w:r>
            <w:r>
              <w:rPr>
                <w:rFonts w:hint="eastAsia" w:ascii="宋体" w:hAnsi="宋体" w:eastAsia="宋体" w:cs="宋体"/>
                <w:bCs w:val="0"/>
                <w:kern w:val="2"/>
                <w:sz w:val="24"/>
                <w:highlight w:val="none"/>
              </w:rPr>
              <w:t>分；</w:t>
            </w:r>
          </w:p>
          <w:p w14:paraId="57E56AE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bCs w:val="0"/>
                <w:kern w:val="2"/>
                <w:sz w:val="24"/>
                <w:highlight w:val="none"/>
              </w:rPr>
            </w:pPr>
            <w:r>
              <w:rPr>
                <w:rFonts w:hint="eastAsia" w:ascii="宋体" w:hAnsi="宋体" w:eastAsia="宋体" w:cs="宋体"/>
                <w:bCs w:val="0"/>
                <w:kern w:val="2"/>
                <w:sz w:val="24"/>
                <w:highlight w:val="none"/>
              </w:rPr>
              <w:t>（3）实物样品各部位缝合线路不顺直，部分跳线、脱线，布面手感一般，存在瑕疵的的得</w:t>
            </w:r>
            <w:r>
              <w:rPr>
                <w:rFonts w:hint="eastAsia" w:ascii="宋体" w:hAnsi="宋体" w:eastAsia="宋体" w:cs="宋体"/>
                <w:bCs w:val="0"/>
                <w:kern w:val="2"/>
                <w:sz w:val="24"/>
                <w:highlight w:val="none"/>
                <w:lang w:val="en-US" w:eastAsia="zh-CN"/>
              </w:rPr>
              <w:t>5</w:t>
            </w:r>
            <w:r>
              <w:rPr>
                <w:rFonts w:hint="eastAsia" w:ascii="宋体" w:hAnsi="宋体" w:eastAsia="宋体" w:cs="宋体"/>
                <w:bCs w:val="0"/>
                <w:kern w:val="2"/>
                <w:sz w:val="24"/>
                <w:highlight w:val="none"/>
              </w:rPr>
              <w:t>.</w:t>
            </w:r>
            <w:r>
              <w:rPr>
                <w:rFonts w:hint="eastAsia" w:ascii="宋体" w:hAnsi="宋体" w:eastAsia="宋体" w:cs="宋体"/>
                <w:bCs w:val="0"/>
                <w:kern w:val="2"/>
                <w:sz w:val="24"/>
                <w:highlight w:val="none"/>
                <w:lang w:val="en-US" w:eastAsia="zh-CN"/>
              </w:rPr>
              <w:t>4</w:t>
            </w:r>
            <w:r>
              <w:rPr>
                <w:rFonts w:hint="eastAsia" w:ascii="宋体" w:hAnsi="宋体" w:eastAsia="宋体" w:cs="宋体"/>
                <w:bCs w:val="0"/>
                <w:kern w:val="2"/>
                <w:sz w:val="24"/>
                <w:highlight w:val="none"/>
              </w:rPr>
              <w:t>分；</w:t>
            </w:r>
          </w:p>
          <w:p w14:paraId="7979A46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bCs w:val="0"/>
                <w:kern w:val="2"/>
                <w:sz w:val="24"/>
                <w:highlight w:val="none"/>
                <w:lang w:eastAsia="zh-CN"/>
              </w:rPr>
            </w:pPr>
            <w:r>
              <w:rPr>
                <w:rFonts w:hint="eastAsia" w:ascii="宋体" w:hAnsi="宋体" w:eastAsia="宋体" w:cs="宋体"/>
                <w:bCs w:val="0"/>
                <w:kern w:val="2"/>
                <w:sz w:val="24"/>
                <w:highlight w:val="none"/>
              </w:rPr>
              <w:t>（4）不提供样品或所提供的样品</w:t>
            </w:r>
            <w:r>
              <w:rPr>
                <w:rFonts w:hint="eastAsia" w:ascii="宋体" w:hAnsi="宋体" w:eastAsia="宋体" w:cs="宋体"/>
                <w:bCs w:val="0"/>
                <w:kern w:val="2"/>
                <w:sz w:val="24"/>
                <w:highlight w:val="none"/>
                <w:lang w:val="en-US" w:eastAsia="zh-CN"/>
              </w:rPr>
              <w:t>与设计稿不一致</w:t>
            </w:r>
            <w:r>
              <w:rPr>
                <w:rFonts w:hint="eastAsia" w:ascii="宋体" w:hAnsi="宋体" w:eastAsia="宋体" w:cs="宋体"/>
                <w:bCs w:val="0"/>
                <w:kern w:val="2"/>
                <w:sz w:val="24"/>
                <w:highlight w:val="none"/>
              </w:rPr>
              <w:t>的不得分</w:t>
            </w:r>
            <w:r>
              <w:rPr>
                <w:rFonts w:hint="eastAsia" w:ascii="宋体" w:hAnsi="宋体" w:eastAsia="宋体" w:cs="宋体"/>
                <w:bCs w:val="0"/>
                <w:kern w:val="2"/>
                <w:sz w:val="24"/>
                <w:highlight w:val="none"/>
                <w:lang w:eastAsia="zh-CN"/>
              </w:rPr>
              <w:t>。</w:t>
            </w:r>
          </w:p>
        </w:tc>
      </w:tr>
      <w:tr w14:paraId="0B8369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cantSplit/>
        </w:trPr>
        <w:tc>
          <w:tcPr>
            <w:tcW w:w="1572" w:type="dxa"/>
            <w:noWrap w:val="0"/>
            <w:vAlign w:val="center"/>
          </w:tcPr>
          <w:p w14:paraId="028064E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bCs w:val="0"/>
                <w:kern w:val="2"/>
                <w:sz w:val="24"/>
                <w:szCs w:val="24"/>
                <w:highlight w:val="none"/>
                <w:lang w:val="en-US" w:eastAsia="zh-CN" w:bidi="ar-SA"/>
              </w:rPr>
            </w:pPr>
            <w:r>
              <w:rPr>
                <w:rFonts w:hint="eastAsia" w:ascii="宋体" w:hAnsi="宋体" w:eastAsia="宋体" w:cs="宋体"/>
                <w:bCs w:val="0"/>
                <w:kern w:val="2"/>
                <w:sz w:val="24"/>
                <w:szCs w:val="24"/>
                <w:highlight w:val="none"/>
                <w:lang w:val="en-US" w:eastAsia="zh-CN" w:bidi="ar-SA"/>
              </w:rPr>
              <w:t>6、样品2</w:t>
            </w:r>
          </w:p>
        </w:tc>
        <w:tc>
          <w:tcPr>
            <w:tcW w:w="1192" w:type="dxa"/>
            <w:noWrap w:val="0"/>
            <w:vAlign w:val="center"/>
          </w:tcPr>
          <w:p w14:paraId="02DFEA9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highlight w:val="none"/>
                <w:lang w:eastAsia="zh-CN"/>
              </w:rPr>
              <w:t>否</w:t>
            </w:r>
          </w:p>
        </w:tc>
        <w:tc>
          <w:tcPr>
            <w:tcW w:w="816" w:type="dxa"/>
            <w:noWrap w:val="0"/>
            <w:vAlign w:val="center"/>
          </w:tcPr>
          <w:p w14:paraId="258C196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6.00</w:t>
            </w:r>
          </w:p>
        </w:tc>
        <w:tc>
          <w:tcPr>
            <w:tcW w:w="5369" w:type="dxa"/>
            <w:noWrap w:val="0"/>
            <w:vAlign w:val="center"/>
          </w:tcPr>
          <w:p w14:paraId="5EBAB7C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bCs w:val="0"/>
                <w:kern w:val="2"/>
                <w:sz w:val="24"/>
                <w:highlight w:val="none"/>
              </w:rPr>
            </w:pPr>
            <w:r>
              <w:rPr>
                <w:rFonts w:hint="eastAsia" w:ascii="宋体" w:hAnsi="宋体" w:eastAsia="宋体" w:cs="宋体"/>
                <w:bCs w:val="0"/>
                <w:kern w:val="2"/>
                <w:sz w:val="24"/>
                <w:highlight w:val="none"/>
              </w:rPr>
              <w:t>根据</w:t>
            </w:r>
            <w:r>
              <w:rPr>
                <w:rFonts w:hint="eastAsia" w:ascii="宋体" w:hAnsi="宋体" w:eastAsia="宋体" w:cs="宋体"/>
                <w:bCs w:val="0"/>
                <w:kern w:val="2"/>
                <w:sz w:val="24"/>
                <w:highlight w:val="none"/>
                <w:lang w:eastAsia="zh-CN"/>
              </w:rPr>
              <w:t>供应商</w:t>
            </w:r>
            <w:r>
              <w:rPr>
                <w:rFonts w:hint="eastAsia" w:ascii="宋体" w:hAnsi="宋体" w:eastAsia="宋体" w:cs="宋体"/>
                <w:bCs w:val="0"/>
                <w:kern w:val="2"/>
                <w:sz w:val="24"/>
                <w:highlight w:val="none"/>
              </w:rPr>
              <w:t>提供的序号</w:t>
            </w:r>
            <w:r>
              <w:rPr>
                <w:rFonts w:hint="eastAsia" w:ascii="宋体" w:hAnsi="宋体" w:eastAsia="宋体" w:cs="宋体"/>
                <w:bCs w:val="0"/>
                <w:kern w:val="2"/>
                <w:sz w:val="24"/>
                <w:highlight w:val="none"/>
                <w:lang w:val="en-US" w:eastAsia="zh-CN"/>
              </w:rPr>
              <w:t>2</w:t>
            </w:r>
            <w:r>
              <w:rPr>
                <w:rFonts w:hint="eastAsia" w:ascii="宋体" w:hAnsi="宋体" w:eastAsia="宋体" w:cs="宋体"/>
                <w:bCs w:val="0"/>
                <w:kern w:val="2"/>
                <w:sz w:val="24"/>
                <w:highlight w:val="none"/>
              </w:rPr>
              <w:t>投标样品（</w:t>
            </w:r>
            <w:r>
              <w:rPr>
                <w:rFonts w:hint="eastAsia" w:ascii="宋体" w:hAnsi="宋体" w:eastAsia="宋体" w:cs="宋体"/>
                <w:bCs w:val="0"/>
                <w:kern w:val="2"/>
                <w:sz w:val="24"/>
                <w:highlight w:val="none"/>
                <w:lang w:eastAsia="zh-CN"/>
              </w:rPr>
              <w:t>女合唱服</w:t>
            </w:r>
            <w:r>
              <w:rPr>
                <w:rFonts w:hint="eastAsia" w:ascii="宋体" w:hAnsi="宋体" w:eastAsia="宋体" w:cs="宋体"/>
                <w:bCs w:val="0"/>
                <w:kern w:val="2"/>
                <w:sz w:val="24"/>
                <w:highlight w:val="none"/>
                <w:lang w:val="en-US" w:eastAsia="zh-CN"/>
              </w:rPr>
              <w:t>且款式须与设计稿一致</w:t>
            </w:r>
            <w:r>
              <w:rPr>
                <w:rFonts w:hint="eastAsia" w:ascii="宋体" w:hAnsi="宋体" w:eastAsia="宋体" w:cs="宋体"/>
                <w:bCs w:val="0"/>
                <w:kern w:val="2"/>
                <w:sz w:val="24"/>
                <w:highlight w:val="none"/>
              </w:rPr>
              <w:t>）的缝制工艺、面料情况进行评议：</w:t>
            </w:r>
          </w:p>
          <w:p w14:paraId="6BBE43C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bCs w:val="0"/>
                <w:kern w:val="2"/>
                <w:sz w:val="24"/>
                <w:highlight w:val="none"/>
              </w:rPr>
            </w:pPr>
            <w:r>
              <w:rPr>
                <w:rFonts w:hint="eastAsia" w:ascii="宋体" w:hAnsi="宋体" w:eastAsia="宋体" w:cs="宋体"/>
                <w:bCs w:val="0"/>
                <w:kern w:val="2"/>
                <w:sz w:val="24"/>
                <w:highlight w:val="none"/>
              </w:rPr>
              <w:t>（1）样品各部位缝合线路顺直，无跳线、脱线，且缝制整齐牢固，面料手感好柔软光滑细腻结实的得</w:t>
            </w:r>
            <w:r>
              <w:rPr>
                <w:rFonts w:hint="eastAsia" w:ascii="宋体" w:hAnsi="宋体" w:eastAsia="宋体" w:cs="宋体"/>
                <w:bCs w:val="0"/>
                <w:kern w:val="2"/>
                <w:sz w:val="24"/>
                <w:highlight w:val="none"/>
                <w:lang w:val="en-US" w:eastAsia="zh-CN"/>
              </w:rPr>
              <w:t>6</w:t>
            </w:r>
            <w:r>
              <w:rPr>
                <w:rFonts w:hint="eastAsia" w:ascii="宋体" w:hAnsi="宋体" w:eastAsia="宋体" w:cs="宋体"/>
                <w:bCs w:val="0"/>
                <w:kern w:val="2"/>
                <w:sz w:val="24"/>
                <w:highlight w:val="none"/>
              </w:rPr>
              <w:t>分；</w:t>
            </w:r>
          </w:p>
          <w:p w14:paraId="6209693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bCs w:val="0"/>
                <w:kern w:val="2"/>
                <w:sz w:val="24"/>
                <w:highlight w:val="none"/>
              </w:rPr>
            </w:pPr>
            <w:r>
              <w:rPr>
                <w:rFonts w:hint="eastAsia" w:ascii="宋体" w:hAnsi="宋体" w:eastAsia="宋体" w:cs="宋体"/>
                <w:bCs w:val="0"/>
                <w:kern w:val="2"/>
                <w:sz w:val="24"/>
                <w:highlight w:val="none"/>
              </w:rPr>
              <w:t>（2）实物样品各部位缝合线路基本顺直，少部分跳线、脱线，布面有少许纱结等经评标委员会审核不影响使用的得</w:t>
            </w:r>
            <w:r>
              <w:rPr>
                <w:rFonts w:hint="eastAsia" w:ascii="宋体" w:hAnsi="宋体" w:eastAsia="宋体" w:cs="宋体"/>
                <w:bCs w:val="0"/>
                <w:kern w:val="2"/>
                <w:sz w:val="24"/>
                <w:highlight w:val="none"/>
                <w:lang w:val="en-US" w:eastAsia="zh-CN"/>
              </w:rPr>
              <w:t>5</w:t>
            </w:r>
            <w:r>
              <w:rPr>
                <w:rFonts w:hint="eastAsia" w:ascii="宋体" w:hAnsi="宋体" w:eastAsia="宋体" w:cs="宋体"/>
                <w:bCs w:val="0"/>
                <w:kern w:val="2"/>
                <w:sz w:val="24"/>
                <w:highlight w:val="none"/>
              </w:rPr>
              <w:t>.</w:t>
            </w:r>
            <w:r>
              <w:rPr>
                <w:rFonts w:hint="eastAsia" w:ascii="宋体" w:hAnsi="宋体" w:eastAsia="宋体" w:cs="宋体"/>
                <w:bCs w:val="0"/>
                <w:kern w:val="2"/>
                <w:sz w:val="24"/>
                <w:highlight w:val="none"/>
                <w:lang w:val="en-US" w:eastAsia="zh-CN"/>
              </w:rPr>
              <w:t>8</w:t>
            </w:r>
            <w:r>
              <w:rPr>
                <w:rFonts w:hint="eastAsia" w:ascii="宋体" w:hAnsi="宋体" w:eastAsia="宋体" w:cs="宋体"/>
                <w:bCs w:val="0"/>
                <w:kern w:val="2"/>
                <w:sz w:val="24"/>
                <w:highlight w:val="none"/>
              </w:rPr>
              <w:t>分；</w:t>
            </w:r>
          </w:p>
          <w:p w14:paraId="57CBA9A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bCs w:val="0"/>
                <w:kern w:val="2"/>
                <w:sz w:val="24"/>
                <w:highlight w:val="none"/>
              </w:rPr>
            </w:pPr>
            <w:r>
              <w:rPr>
                <w:rFonts w:hint="eastAsia" w:ascii="宋体" w:hAnsi="宋体" w:eastAsia="宋体" w:cs="宋体"/>
                <w:bCs w:val="0"/>
                <w:kern w:val="2"/>
                <w:sz w:val="24"/>
                <w:highlight w:val="none"/>
              </w:rPr>
              <w:t>（3）实物样品各部位缝合线路不顺直，部分跳线、脱线，布面手感一般，存在瑕疵的的得</w:t>
            </w:r>
            <w:r>
              <w:rPr>
                <w:rFonts w:hint="eastAsia" w:ascii="宋体" w:hAnsi="宋体" w:eastAsia="宋体" w:cs="宋体"/>
                <w:bCs w:val="0"/>
                <w:kern w:val="2"/>
                <w:sz w:val="24"/>
                <w:highlight w:val="none"/>
                <w:lang w:val="en-US" w:eastAsia="zh-CN"/>
              </w:rPr>
              <w:t>5</w:t>
            </w:r>
            <w:r>
              <w:rPr>
                <w:rFonts w:hint="eastAsia" w:ascii="宋体" w:hAnsi="宋体" w:eastAsia="宋体" w:cs="宋体"/>
                <w:bCs w:val="0"/>
                <w:kern w:val="2"/>
                <w:sz w:val="24"/>
                <w:highlight w:val="none"/>
              </w:rPr>
              <w:t>.</w:t>
            </w:r>
            <w:r>
              <w:rPr>
                <w:rFonts w:hint="eastAsia" w:ascii="宋体" w:hAnsi="宋体" w:eastAsia="宋体" w:cs="宋体"/>
                <w:bCs w:val="0"/>
                <w:kern w:val="2"/>
                <w:sz w:val="24"/>
                <w:highlight w:val="none"/>
                <w:lang w:val="en-US" w:eastAsia="zh-CN"/>
              </w:rPr>
              <w:t>4</w:t>
            </w:r>
            <w:r>
              <w:rPr>
                <w:rFonts w:hint="eastAsia" w:ascii="宋体" w:hAnsi="宋体" w:eastAsia="宋体" w:cs="宋体"/>
                <w:bCs w:val="0"/>
                <w:kern w:val="2"/>
                <w:sz w:val="24"/>
                <w:highlight w:val="none"/>
              </w:rPr>
              <w:t>分；</w:t>
            </w:r>
          </w:p>
          <w:p w14:paraId="1DA66A6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bCs w:val="0"/>
                <w:kern w:val="2"/>
                <w:sz w:val="24"/>
                <w:szCs w:val="24"/>
                <w:highlight w:val="none"/>
                <w:lang w:val="en-US" w:eastAsia="zh-CN" w:bidi="ar-SA"/>
              </w:rPr>
            </w:pPr>
            <w:r>
              <w:rPr>
                <w:rFonts w:hint="eastAsia" w:ascii="宋体" w:hAnsi="宋体" w:eastAsia="宋体" w:cs="宋体"/>
                <w:bCs w:val="0"/>
                <w:kern w:val="2"/>
                <w:sz w:val="24"/>
                <w:highlight w:val="none"/>
              </w:rPr>
              <w:t>（4）不提供样品或所提供的样品</w:t>
            </w:r>
            <w:r>
              <w:rPr>
                <w:rFonts w:hint="eastAsia" w:ascii="宋体" w:hAnsi="宋体" w:eastAsia="宋体" w:cs="宋体"/>
                <w:bCs w:val="0"/>
                <w:kern w:val="2"/>
                <w:sz w:val="24"/>
                <w:highlight w:val="none"/>
                <w:lang w:val="en-US" w:eastAsia="zh-CN"/>
              </w:rPr>
              <w:t>与设计稿不一致</w:t>
            </w:r>
            <w:r>
              <w:rPr>
                <w:rFonts w:hint="eastAsia" w:ascii="宋体" w:hAnsi="宋体" w:eastAsia="宋体" w:cs="宋体"/>
                <w:bCs w:val="0"/>
                <w:kern w:val="2"/>
                <w:sz w:val="24"/>
                <w:highlight w:val="none"/>
              </w:rPr>
              <w:t>的不得分；</w:t>
            </w:r>
          </w:p>
        </w:tc>
      </w:tr>
    </w:tbl>
    <w:p w14:paraId="7A964AC5">
      <w:pPr>
        <w:rPr>
          <w:rFonts w:hint="default" w:ascii="宋体" w:hAnsi="宋体" w:eastAsia="宋体" w:cs="宋体"/>
          <w:b/>
          <w:sz w:val="24"/>
          <w:szCs w:val="24"/>
          <w:highlight w:val="none"/>
          <w:lang w:val="en-US" w:eastAsia="zh-CN" w:bidi="ar-SA"/>
        </w:rPr>
      </w:pPr>
    </w:p>
    <w:p w14:paraId="45F3F130">
      <w:pPr>
        <w:rPr>
          <w:rFonts w:hint="eastAsia" w:ascii="宋体" w:hAnsi="宋体" w:eastAsia="宋体" w:cs="宋体"/>
          <w:b/>
          <w:sz w:val="24"/>
          <w:szCs w:val="24"/>
          <w:highlight w:val="none"/>
          <w:lang w:val="en-US" w:eastAsia="zh-CN" w:bidi="ar-SA"/>
        </w:rPr>
      </w:pPr>
      <w:r>
        <w:rPr>
          <w:rFonts w:hint="eastAsia" w:ascii="宋体" w:hAnsi="宋体" w:eastAsia="宋体" w:cs="宋体"/>
          <w:b/>
          <w:sz w:val="24"/>
          <w:szCs w:val="24"/>
          <w:highlight w:val="none"/>
          <w:lang w:val="en-US" w:eastAsia="zh-CN" w:bidi="ar-SA"/>
        </w:rPr>
        <w:t>现更正（补充）为</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10"/>
        <w:gridCol w:w="1010"/>
        <w:gridCol w:w="946"/>
        <w:gridCol w:w="5056"/>
      </w:tblGrid>
      <w:tr w14:paraId="0F4A85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cantSplit/>
          <w:trHeight w:val="495" w:hRule="atLeast"/>
        </w:trPr>
        <w:tc>
          <w:tcPr>
            <w:tcW w:w="1572" w:type="dxa"/>
            <w:noWrap w:val="0"/>
            <w:vAlign w:val="top"/>
          </w:tcPr>
          <w:p w14:paraId="1E76956A">
            <w:pPr>
              <w:spacing w:line="400" w:lineRule="exact"/>
              <w:jc w:val="center"/>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项目</w:t>
            </w:r>
          </w:p>
        </w:tc>
        <w:tc>
          <w:tcPr>
            <w:tcW w:w="1052" w:type="dxa"/>
            <w:noWrap w:val="0"/>
            <w:vAlign w:val="top"/>
          </w:tcPr>
          <w:p w14:paraId="1ED342AF">
            <w:pPr>
              <w:spacing w:line="400" w:lineRule="exact"/>
              <w:jc w:val="center"/>
              <w:rPr>
                <w:rFonts w:hint="eastAsia" w:ascii="宋体" w:hAnsi="宋体" w:eastAsia="宋体" w:cs="宋体"/>
                <w:sz w:val="24"/>
                <w:szCs w:val="24"/>
                <w:highlight w:val="none"/>
                <w:lang w:val="en-US" w:eastAsia="zh-CN" w:bidi="ar-SA"/>
              </w:rPr>
            </w:pPr>
            <w:r>
              <w:rPr>
                <w:rFonts w:hint="eastAsia" w:ascii="宋体" w:hAnsi="宋体" w:eastAsia="宋体" w:cs="宋体"/>
                <w:sz w:val="24"/>
                <w:highlight w:val="none"/>
              </w:rPr>
              <w:t>是否客观项</w:t>
            </w:r>
          </w:p>
        </w:tc>
        <w:tc>
          <w:tcPr>
            <w:tcW w:w="956" w:type="dxa"/>
            <w:noWrap w:val="0"/>
            <w:vAlign w:val="top"/>
          </w:tcPr>
          <w:p w14:paraId="465D65FE">
            <w:pPr>
              <w:spacing w:line="400" w:lineRule="exact"/>
              <w:jc w:val="center"/>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分值</w:t>
            </w:r>
          </w:p>
        </w:tc>
        <w:tc>
          <w:tcPr>
            <w:tcW w:w="5369" w:type="dxa"/>
            <w:noWrap w:val="0"/>
            <w:vAlign w:val="top"/>
          </w:tcPr>
          <w:p w14:paraId="3E4C58B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描述</w:t>
            </w:r>
          </w:p>
        </w:tc>
      </w:tr>
      <w:tr w14:paraId="114860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cantSplit/>
        </w:trPr>
        <w:tc>
          <w:tcPr>
            <w:tcW w:w="1572" w:type="dxa"/>
            <w:noWrap w:val="0"/>
            <w:vAlign w:val="center"/>
          </w:tcPr>
          <w:p w14:paraId="5E2945B9">
            <w:pPr>
              <w:widowControl/>
              <w:topLinePunct w:val="0"/>
              <w:spacing w:line="400" w:lineRule="exact"/>
              <w:ind w:firstLine="0" w:firstLineChars="0"/>
              <w:jc w:val="left"/>
              <w:outlineLvl w:val="9"/>
              <w:rPr>
                <w:rFonts w:hint="eastAsia" w:ascii="宋体" w:hAnsi="宋体" w:eastAsia="宋体" w:cs="宋体"/>
                <w:kern w:val="2"/>
                <w:sz w:val="24"/>
                <w:szCs w:val="24"/>
                <w:highlight w:val="none"/>
                <w:lang w:eastAsia="zh-CN"/>
              </w:rPr>
            </w:pPr>
            <w:r>
              <w:rPr>
                <w:rFonts w:hint="eastAsia" w:ascii="宋体" w:hAnsi="宋体" w:eastAsia="宋体" w:cs="宋体"/>
                <w:kern w:val="2"/>
                <w:sz w:val="24"/>
                <w:szCs w:val="24"/>
                <w:highlight w:val="none"/>
              </w:rPr>
              <w:t>1.技术</w:t>
            </w:r>
            <w:r>
              <w:rPr>
                <w:rFonts w:hint="eastAsia" w:ascii="宋体" w:hAnsi="宋体" w:eastAsia="宋体" w:cs="宋体"/>
                <w:kern w:val="2"/>
                <w:sz w:val="24"/>
                <w:szCs w:val="24"/>
                <w:highlight w:val="none"/>
                <w:lang w:eastAsia="zh-CN"/>
              </w:rPr>
              <w:t>响应</w:t>
            </w:r>
          </w:p>
        </w:tc>
        <w:tc>
          <w:tcPr>
            <w:tcW w:w="1052" w:type="dxa"/>
            <w:noWrap w:val="0"/>
            <w:vAlign w:val="center"/>
          </w:tcPr>
          <w:p w14:paraId="61ACA2FC">
            <w:pPr>
              <w:widowControl/>
              <w:topLinePunct w:val="0"/>
              <w:spacing w:line="400" w:lineRule="exact"/>
              <w:ind w:firstLine="0" w:firstLineChars="0"/>
              <w:jc w:val="center"/>
              <w:outlineLvl w:val="9"/>
              <w:rPr>
                <w:rFonts w:hint="eastAsia" w:ascii="宋体" w:hAnsi="宋体" w:eastAsia="宋体" w:cs="宋体"/>
                <w:kern w:val="2"/>
                <w:sz w:val="24"/>
                <w:szCs w:val="24"/>
                <w:highlight w:val="none"/>
                <w:lang w:val="en-US" w:eastAsia="zh-CN"/>
              </w:rPr>
            </w:pPr>
            <w:r>
              <w:rPr>
                <w:rFonts w:hint="eastAsia" w:ascii="宋体" w:hAnsi="宋体" w:eastAsia="宋体" w:cs="宋体"/>
                <w:kern w:val="2"/>
                <w:sz w:val="24"/>
                <w:szCs w:val="24"/>
                <w:highlight w:val="none"/>
                <w:lang w:val="en-US" w:eastAsia="zh-CN"/>
              </w:rPr>
              <w:t>是</w:t>
            </w:r>
          </w:p>
        </w:tc>
        <w:tc>
          <w:tcPr>
            <w:tcW w:w="956" w:type="dxa"/>
            <w:noWrap w:val="0"/>
            <w:vAlign w:val="center"/>
          </w:tcPr>
          <w:p w14:paraId="1BC18395">
            <w:pPr>
              <w:widowControl/>
              <w:topLinePunct w:val="0"/>
              <w:spacing w:line="400" w:lineRule="exact"/>
              <w:ind w:firstLine="0" w:firstLineChars="0"/>
              <w:jc w:val="center"/>
              <w:outlineLvl w:val="9"/>
              <w:rPr>
                <w:rFonts w:hint="eastAsia" w:ascii="宋体" w:hAnsi="宋体" w:eastAsia="宋体" w:cs="宋体"/>
                <w:kern w:val="2"/>
                <w:sz w:val="24"/>
                <w:szCs w:val="24"/>
                <w:highlight w:val="none"/>
                <w:lang w:val="en-US" w:eastAsia="zh-CN"/>
              </w:rPr>
            </w:pPr>
            <w:r>
              <w:rPr>
                <w:rFonts w:hint="eastAsia" w:ascii="宋体" w:hAnsi="宋体" w:cs="宋体"/>
                <w:kern w:val="2"/>
                <w:sz w:val="24"/>
                <w:szCs w:val="24"/>
                <w:highlight w:val="none"/>
                <w:lang w:val="en-US" w:eastAsia="zh-CN"/>
              </w:rPr>
              <w:t>24</w:t>
            </w:r>
            <w:r>
              <w:rPr>
                <w:rFonts w:hint="eastAsia" w:ascii="宋体" w:hAnsi="宋体" w:eastAsia="宋体" w:cs="宋体"/>
                <w:kern w:val="2"/>
                <w:sz w:val="24"/>
                <w:szCs w:val="24"/>
                <w:highlight w:val="none"/>
                <w:lang w:val="en-US" w:eastAsia="zh-CN"/>
              </w:rPr>
              <w:t>.00</w:t>
            </w:r>
          </w:p>
        </w:tc>
        <w:tc>
          <w:tcPr>
            <w:tcW w:w="5369" w:type="dxa"/>
            <w:noWrap w:val="0"/>
            <w:vAlign w:val="center"/>
          </w:tcPr>
          <w:p w14:paraId="0B520F23">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kern w:val="2"/>
                <w:sz w:val="24"/>
                <w:szCs w:val="24"/>
                <w:highlight w:val="none"/>
                <w:lang w:eastAsia="zh-CN"/>
              </w:rPr>
            </w:pPr>
            <w:r>
              <w:rPr>
                <w:rFonts w:hint="eastAsia" w:ascii="宋体" w:hAnsi="宋体" w:eastAsia="宋体" w:cs="宋体"/>
                <w:kern w:val="2"/>
                <w:sz w:val="24"/>
                <w:szCs w:val="24"/>
                <w:highlight w:val="none"/>
              </w:rPr>
              <w:t>根据各</w:t>
            </w:r>
            <w:r>
              <w:rPr>
                <w:rFonts w:hint="eastAsia" w:ascii="宋体" w:hAnsi="宋体" w:eastAsia="宋体" w:cs="宋体"/>
                <w:kern w:val="2"/>
                <w:sz w:val="24"/>
                <w:szCs w:val="24"/>
                <w:highlight w:val="none"/>
                <w:lang w:eastAsia="zh-CN"/>
              </w:rPr>
              <w:t>供应商</w:t>
            </w:r>
            <w:r>
              <w:rPr>
                <w:rFonts w:hint="eastAsia" w:ascii="宋体" w:hAnsi="宋体" w:eastAsia="宋体" w:cs="宋体"/>
                <w:kern w:val="2"/>
                <w:sz w:val="24"/>
                <w:szCs w:val="24"/>
                <w:highlight w:val="none"/>
              </w:rPr>
              <w:t>对</w:t>
            </w:r>
            <w:r>
              <w:rPr>
                <w:rFonts w:hint="eastAsia" w:ascii="宋体" w:hAnsi="宋体" w:eastAsia="宋体" w:cs="宋体"/>
                <w:kern w:val="2"/>
                <w:sz w:val="24"/>
                <w:szCs w:val="24"/>
                <w:highlight w:val="none"/>
                <w:lang w:eastAsia="zh-CN"/>
              </w:rPr>
              <w:t>比选</w:t>
            </w:r>
            <w:r>
              <w:rPr>
                <w:rFonts w:hint="eastAsia" w:ascii="宋体" w:hAnsi="宋体" w:eastAsia="宋体" w:cs="宋体"/>
                <w:kern w:val="2"/>
                <w:sz w:val="24"/>
                <w:szCs w:val="24"/>
                <w:highlight w:val="none"/>
              </w:rPr>
              <w:t>文件《第三章 项目内容及要求》二、技术</w:t>
            </w:r>
            <w:r>
              <w:rPr>
                <w:rFonts w:hint="eastAsia" w:ascii="宋体" w:hAnsi="宋体" w:eastAsia="宋体" w:cs="宋体"/>
                <w:kern w:val="2"/>
                <w:sz w:val="24"/>
                <w:szCs w:val="24"/>
                <w:highlight w:val="none"/>
                <w:lang w:eastAsia="zh-CN"/>
              </w:rPr>
              <w:t>和服务</w:t>
            </w:r>
            <w:r>
              <w:rPr>
                <w:rFonts w:hint="eastAsia" w:ascii="宋体" w:hAnsi="宋体" w:eastAsia="宋体" w:cs="宋体"/>
                <w:kern w:val="2"/>
                <w:sz w:val="24"/>
                <w:szCs w:val="24"/>
                <w:highlight w:val="none"/>
              </w:rPr>
              <w:t>要求中的响应情况，由</w:t>
            </w:r>
            <w:r>
              <w:rPr>
                <w:rFonts w:hint="eastAsia" w:ascii="宋体" w:hAnsi="宋体" w:eastAsia="宋体" w:cs="宋体"/>
                <w:kern w:val="2"/>
                <w:sz w:val="24"/>
                <w:szCs w:val="24"/>
                <w:highlight w:val="none"/>
                <w:lang w:eastAsia="zh-CN"/>
              </w:rPr>
              <w:t>评审委员会</w:t>
            </w:r>
            <w:r>
              <w:rPr>
                <w:rFonts w:hint="eastAsia" w:ascii="宋体" w:hAnsi="宋体" w:eastAsia="宋体" w:cs="宋体"/>
                <w:kern w:val="2"/>
                <w:sz w:val="24"/>
                <w:szCs w:val="24"/>
                <w:highlight w:val="none"/>
              </w:rPr>
              <w:t>进行评议并打分：完全满足比选文件技术要求的得</w:t>
            </w:r>
            <w:r>
              <w:rPr>
                <w:rFonts w:hint="eastAsia" w:ascii="宋体" w:hAnsi="宋体" w:cs="宋体"/>
                <w:kern w:val="2"/>
                <w:sz w:val="24"/>
                <w:szCs w:val="24"/>
                <w:highlight w:val="none"/>
                <w:lang w:val="en-US" w:eastAsia="zh-CN"/>
              </w:rPr>
              <w:t>24</w:t>
            </w:r>
            <w:r>
              <w:rPr>
                <w:rFonts w:hint="eastAsia" w:ascii="宋体" w:hAnsi="宋体" w:eastAsia="宋体" w:cs="宋体"/>
                <w:kern w:val="2"/>
                <w:sz w:val="24"/>
                <w:szCs w:val="24"/>
                <w:highlight w:val="none"/>
              </w:rPr>
              <w:t>分</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lang w:val="en-US" w:eastAsia="zh-CN"/>
              </w:rPr>
              <w:t>其中标注“★”评审指标项（共</w:t>
            </w:r>
            <w:r>
              <w:rPr>
                <w:rFonts w:hint="eastAsia" w:ascii="宋体" w:hAnsi="宋体" w:cs="宋体"/>
                <w:kern w:val="2"/>
                <w:sz w:val="24"/>
                <w:szCs w:val="24"/>
                <w:highlight w:val="none"/>
                <w:lang w:val="en-US" w:eastAsia="zh-CN"/>
              </w:rPr>
              <w:t>1</w:t>
            </w:r>
            <w:r>
              <w:rPr>
                <w:rFonts w:hint="eastAsia" w:ascii="宋体" w:hAnsi="宋体" w:eastAsia="宋体" w:cs="宋体"/>
                <w:kern w:val="2"/>
                <w:sz w:val="24"/>
                <w:szCs w:val="24"/>
                <w:highlight w:val="none"/>
                <w:lang w:val="en-US" w:eastAsia="zh-CN"/>
              </w:rPr>
              <w:t>项）为不允许负偏离的实质响应项，每负偏离一项，按无效投标处理，其余</w:t>
            </w:r>
            <w:r>
              <w:rPr>
                <w:rFonts w:hint="eastAsia" w:ascii="宋体" w:hAnsi="宋体" w:eastAsia="宋体" w:cs="宋体"/>
                <w:kern w:val="2"/>
                <w:sz w:val="24"/>
                <w:szCs w:val="24"/>
                <w:highlight w:val="none"/>
                <w:lang w:eastAsia="zh-CN"/>
              </w:rPr>
              <w:t>评审指标项（共</w:t>
            </w:r>
            <w:r>
              <w:rPr>
                <w:rFonts w:hint="eastAsia" w:ascii="宋体" w:hAnsi="宋体" w:cs="宋体"/>
                <w:kern w:val="2"/>
                <w:sz w:val="24"/>
                <w:szCs w:val="24"/>
                <w:highlight w:val="none"/>
                <w:lang w:val="en-US" w:eastAsia="zh-CN"/>
              </w:rPr>
              <w:t>6</w:t>
            </w:r>
            <w:r>
              <w:rPr>
                <w:rFonts w:hint="eastAsia" w:ascii="宋体" w:hAnsi="宋体" w:eastAsia="宋体" w:cs="宋体"/>
                <w:kern w:val="2"/>
                <w:sz w:val="24"/>
                <w:szCs w:val="24"/>
                <w:highlight w:val="none"/>
                <w:lang w:val="en-US" w:eastAsia="zh-CN"/>
              </w:rPr>
              <w:t>项</w:t>
            </w:r>
            <w:r>
              <w:rPr>
                <w:rFonts w:hint="eastAsia" w:ascii="宋体" w:hAnsi="宋体" w:eastAsia="宋体" w:cs="宋体"/>
                <w:kern w:val="2"/>
                <w:sz w:val="24"/>
                <w:szCs w:val="24"/>
                <w:highlight w:val="none"/>
                <w:lang w:eastAsia="zh-CN"/>
              </w:rPr>
              <w:t>）每负偏离一项扣</w:t>
            </w:r>
            <w:r>
              <w:rPr>
                <w:rFonts w:hint="eastAsia" w:ascii="宋体" w:hAnsi="宋体" w:eastAsia="宋体" w:cs="宋体"/>
                <w:kern w:val="2"/>
                <w:sz w:val="24"/>
                <w:szCs w:val="24"/>
                <w:highlight w:val="none"/>
                <w:lang w:val="en-US" w:eastAsia="zh-CN"/>
              </w:rPr>
              <w:t>4分，</w:t>
            </w:r>
            <w:r>
              <w:rPr>
                <w:rFonts w:hint="eastAsia" w:ascii="宋体" w:hAnsi="宋体" w:eastAsia="宋体" w:cs="宋体"/>
                <w:kern w:val="2"/>
                <w:sz w:val="24"/>
                <w:szCs w:val="24"/>
                <w:highlight w:val="none"/>
              </w:rPr>
              <w:t>正偏离不加分。</w:t>
            </w:r>
          </w:p>
        </w:tc>
      </w:tr>
      <w:tr w14:paraId="63DE71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cantSplit/>
          <w:trHeight w:val="854" w:hRule="atLeast"/>
        </w:trPr>
        <w:tc>
          <w:tcPr>
            <w:tcW w:w="1572" w:type="dxa"/>
            <w:noWrap w:val="0"/>
            <w:vAlign w:val="top"/>
          </w:tcPr>
          <w:p w14:paraId="0E92B0CA">
            <w:pPr>
              <w:widowControl/>
              <w:topLinePunct w:val="0"/>
              <w:spacing w:line="400" w:lineRule="exact"/>
              <w:ind w:firstLine="0" w:firstLineChars="0"/>
              <w:outlineLvl w:val="9"/>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highlight w:val="none"/>
              </w:rPr>
              <w:t>2</w:t>
            </w:r>
            <w:r>
              <w:rPr>
                <w:rFonts w:hint="eastAsia" w:ascii="宋体" w:hAnsi="宋体" w:eastAsia="宋体" w:cs="宋体"/>
                <w:kern w:val="2"/>
                <w:sz w:val="24"/>
                <w:highlight w:val="none"/>
                <w:lang w:val="en-US" w:eastAsia="zh-CN"/>
              </w:rPr>
              <w:t>.服装设计、监制全过程方案论述</w:t>
            </w:r>
          </w:p>
        </w:tc>
        <w:tc>
          <w:tcPr>
            <w:tcW w:w="1052" w:type="dxa"/>
            <w:noWrap w:val="0"/>
            <w:vAlign w:val="top"/>
          </w:tcPr>
          <w:p w14:paraId="591DA36C">
            <w:pPr>
              <w:widowControl/>
              <w:topLinePunct w:val="0"/>
              <w:spacing w:line="400" w:lineRule="exact"/>
              <w:ind w:firstLine="0" w:firstLineChars="0"/>
              <w:jc w:val="center"/>
              <w:outlineLvl w:val="9"/>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rPr>
              <w:t>否</w:t>
            </w:r>
          </w:p>
        </w:tc>
        <w:tc>
          <w:tcPr>
            <w:tcW w:w="956" w:type="dxa"/>
            <w:noWrap w:val="0"/>
            <w:vAlign w:val="top"/>
          </w:tcPr>
          <w:p w14:paraId="3EF966BE">
            <w:pPr>
              <w:widowControl/>
              <w:topLinePunct w:val="0"/>
              <w:spacing w:line="400" w:lineRule="exact"/>
              <w:ind w:firstLine="0" w:firstLineChars="0"/>
              <w:jc w:val="center"/>
              <w:outlineLvl w:val="9"/>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highlight w:val="none"/>
                <w:lang w:val="en-US" w:eastAsia="zh-CN"/>
              </w:rPr>
              <w:t>5</w:t>
            </w:r>
            <w:r>
              <w:rPr>
                <w:rFonts w:hint="eastAsia" w:ascii="宋体" w:hAnsi="宋体" w:eastAsia="宋体" w:cs="宋体"/>
                <w:kern w:val="2"/>
                <w:sz w:val="24"/>
                <w:highlight w:val="none"/>
              </w:rPr>
              <w:t>.00</w:t>
            </w:r>
          </w:p>
        </w:tc>
        <w:tc>
          <w:tcPr>
            <w:tcW w:w="5369" w:type="dxa"/>
            <w:noWrap w:val="0"/>
            <w:vAlign w:val="top"/>
          </w:tcPr>
          <w:p w14:paraId="645E5BBF">
            <w:pPr>
              <w:widowControl/>
              <w:topLinePunct w:val="0"/>
              <w:spacing w:line="400" w:lineRule="exact"/>
              <w:ind w:firstLine="0" w:firstLineChars="0"/>
              <w:outlineLvl w:val="9"/>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根据</w:t>
            </w:r>
            <w:r>
              <w:rPr>
                <w:rFonts w:hint="eastAsia" w:ascii="宋体" w:hAnsi="宋体" w:eastAsia="宋体" w:cs="宋体"/>
                <w:color w:val="auto"/>
                <w:kern w:val="2"/>
                <w:sz w:val="24"/>
                <w:szCs w:val="24"/>
                <w:highlight w:val="none"/>
                <w:lang w:val="en-US" w:eastAsia="zh-CN" w:bidi="ar-SA"/>
              </w:rPr>
              <w:t>供应商为本项目提供</w:t>
            </w:r>
            <w:r>
              <w:rPr>
                <w:rFonts w:hint="eastAsia" w:ascii="宋体" w:hAnsi="宋体" w:eastAsia="宋体" w:cs="宋体"/>
                <w:color w:val="auto"/>
                <w:kern w:val="2"/>
                <w:sz w:val="24"/>
                <w:highlight w:val="none"/>
                <w:lang w:val="en-US" w:eastAsia="zh-CN"/>
              </w:rPr>
              <w:t>服装设计、监制全过程方案（包含但不限于艺术设计构想、材料选取、监制方法、产品检测等）；方案体现专业性、完整性及艺术呈现方向，得</w:t>
            </w:r>
            <w:r>
              <w:rPr>
                <w:rFonts w:hint="eastAsia" w:ascii="宋体" w:hAnsi="宋体" w:cs="宋体"/>
                <w:kern w:val="0"/>
                <w:sz w:val="24"/>
                <w:szCs w:val="24"/>
                <w:highlight w:val="none"/>
                <w:lang w:val="en-US" w:eastAsia="zh-CN" w:bidi="ar"/>
              </w:rPr>
              <w:t>[5-3）</w:t>
            </w:r>
            <w:r>
              <w:rPr>
                <w:rFonts w:hint="eastAsia" w:ascii="宋体" w:hAnsi="宋体" w:eastAsia="宋体" w:cs="宋体"/>
                <w:color w:val="auto"/>
                <w:kern w:val="2"/>
                <w:sz w:val="24"/>
                <w:highlight w:val="none"/>
                <w:lang w:val="en-US" w:eastAsia="zh-CN"/>
              </w:rPr>
              <w:t>分</w:t>
            </w:r>
            <w:r>
              <w:rPr>
                <w:rFonts w:hint="eastAsia" w:ascii="宋体" w:hAnsi="宋体" w:eastAsia="宋体" w:cs="宋体"/>
                <w:kern w:val="2"/>
                <w:sz w:val="24"/>
                <w:highlight w:val="none"/>
                <w:lang w:val="en-US" w:eastAsia="zh-CN"/>
              </w:rPr>
              <w:t>；方案相对完整、艺术性强，得</w:t>
            </w:r>
            <w:r>
              <w:rPr>
                <w:rFonts w:hint="eastAsia" w:ascii="宋体" w:hAnsi="宋体" w:cs="宋体"/>
                <w:kern w:val="0"/>
                <w:sz w:val="24"/>
                <w:szCs w:val="24"/>
                <w:highlight w:val="none"/>
                <w:lang w:val="en-US" w:eastAsia="zh-CN" w:bidi="ar"/>
              </w:rPr>
              <w:t>[3-2）</w:t>
            </w:r>
            <w:r>
              <w:rPr>
                <w:rFonts w:hint="eastAsia" w:ascii="宋体" w:hAnsi="宋体" w:eastAsia="宋体" w:cs="宋体"/>
                <w:kern w:val="2"/>
                <w:sz w:val="24"/>
                <w:highlight w:val="none"/>
                <w:lang w:val="en-US" w:eastAsia="zh-CN"/>
              </w:rPr>
              <w:t>分；方案简易、无明显偏离，得</w:t>
            </w:r>
            <w:r>
              <w:rPr>
                <w:rFonts w:hint="eastAsia" w:ascii="宋体" w:hAnsi="宋体" w:cs="宋体"/>
                <w:kern w:val="0"/>
                <w:sz w:val="24"/>
                <w:szCs w:val="24"/>
                <w:highlight w:val="none"/>
                <w:lang w:val="en-US" w:eastAsia="zh-CN" w:bidi="ar"/>
              </w:rPr>
              <w:t>[2-0）</w:t>
            </w:r>
            <w:r>
              <w:rPr>
                <w:rFonts w:hint="eastAsia" w:ascii="宋体" w:hAnsi="宋体" w:eastAsia="宋体" w:cs="宋体"/>
                <w:kern w:val="2"/>
                <w:sz w:val="24"/>
                <w:highlight w:val="none"/>
                <w:lang w:val="en-US" w:eastAsia="zh-CN"/>
              </w:rPr>
              <w:t>分，不提供或论述偏离不得分。</w:t>
            </w:r>
          </w:p>
        </w:tc>
      </w:tr>
      <w:tr w14:paraId="429768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cantSplit/>
          <w:trHeight w:val="2808" w:hRule="atLeast"/>
        </w:trPr>
        <w:tc>
          <w:tcPr>
            <w:tcW w:w="1572" w:type="dxa"/>
            <w:tcBorders>
              <w:top w:val="single" w:color="auto" w:sz="4" w:space="0"/>
            </w:tcBorders>
            <w:noWrap w:val="0"/>
            <w:vAlign w:val="top"/>
          </w:tcPr>
          <w:p w14:paraId="62C08D4E">
            <w:pPr>
              <w:pStyle w:val="8"/>
              <w:spacing w:line="400" w:lineRule="exact"/>
              <w:jc w:val="both"/>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w:t>
            </w:r>
            <w:r>
              <w:rPr>
                <w:rFonts w:ascii="宋体" w:hAnsi="宋体" w:eastAsia="宋体" w:cs="宋体"/>
                <w:kern w:val="2"/>
                <w:sz w:val="24"/>
                <w:szCs w:val="24"/>
                <w:highlight w:val="none"/>
                <w:lang w:eastAsia="zh-CN" w:bidi="ar-SA"/>
              </w:rPr>
              <w:t>、供货方案</w:t>
            </w:r>
          </w:p>
        </w:tc>
        <w:tc>
          <w:tcPr>
            <w:tcW w:w="1052" w:type="dxa"/>
            <w:noWrap w:val="0"/>
            <w:vAlign w:val="top"/>
          </w:tcPr>
          <w:p w14:paraId="6A848894">
            <w:pPr>
              <w:pStyle w:val="8"/>
              <w:spacing w:line="400" w:lineRule="exact"/>
              <w:jc w:val="center"/>
              <w:rPr>
                <w:rFonts w:hint="eastAsia" w:ascii="宋体" w:hAnsi="宋体" w:eastAsia="宋体" w:cs="宋体"/>
                <w:kern w:val="2"/>
                <w:sz w:val="24"/>
                <w:highlight w:val="none"/>
                <w:lang w:eastAsia="zh-CN"/>
              </w:rPr>
            </w:pPr>
            <w:r>
              <w:rPr>
                <w:rFonts w:hint="eastAsia" w:ascii="宋体" w:hAnsi="宋体" w:eastAsia="宋体" w:cs="宋体"/>
                <w:kern w:val="2"/>
                <w:sz w:val="24"/>
                <w:highlight w:val="none"/>
                <w:lang w:eastAsia="zh-CN"/>
              </w:rPr>
              <w:t>否</w:t>
            </w:r>
          </w:p>
        </w:tc>
        <w:tc>
          <w:tcPr>
            <w:tcW w:w="956" w:type="dxa"/>
            <w:noWrap w:val="0"/>
            <w:vAlign w:val="top"/>
          </w:tcPr>
          <w:p w14:paraId="145E5E2E">
            <w:pPr>
              <w:pStyle w:val="8"/>
              <w:spacing w:line="400" w:lineRule="exact"/>
              <w:jc w:val="center"/>
              <w:rPr>
                <w:rFonts w:hint="eastAsia" w:ascii="宋体" w:hAnsi="宋体" w:eastAsia="宋体" w:cs="宋体"/>
                <w:kern w:val="2"/>
                <w:sz w:val="24"/>
                <w:szCs w:val="24"/>
                <w:highlight w:val="none"/>
                <w:lang w:val="en-US" w:eastAsia="zh-CN"/>
              </w:rPr>
            </w:pPr>
            <w:r>
              <w:rPr>
                <w:rFonts w:hint="eastAsia" w:ascii="宋体" w:hAnsi="宋体" w:eastAsia="宋体" w:cs="宋体"/>
                <w:kern w:val="2"/>
                <w:sz w:val="24"/>
                <w:szCs w:val="24"/>
                <w:highlight w:val="none"/>
                <w:lang w:val="en-US" w:eastAsia="zh-CN" w:bidi="ar-SA"/>
              </w:rPr>
              <w:t>5</w:t>
            </w:r>
            <w:r>
              <w:rPr>
                <w:rFonts w:ascii="宋体" w:hAnsi="宋体" w:eastAsia="宋体" w:cs="宋体"/>
                <w:kern w:val="2"/>
                <w:sz w:val="24"/>
                <w:szCs w:val="24"/>
                <w:highlight w:val="none"/>
                <w:lang w:eastAsia="zh-CN" w:bidi="ar-SA"/>
              </w:rPr>
              <w:t>.00</w:t>
            </w:r>
          </w:p>
        </w:tc>
        <w:tc>
          <w:tcPr>
            <w:tcW w:w="5369" w:type="dxa"/>
            <w:noWrap w:val="0"/>
            <w:vAlign w:val="top"/>
          </w:tcPr>
          <w:p w14:paraId="490A874F">
            <w:pPr>
              <w:pStyle w:val="8"/>
              <w:spacing w:line="400" w:lineRule="exact"/>
              <w:jc w:val="both"/>
              <w:rPr>
                <w:rFonts w:hint="eastAsia" w:ascii="宋体" w:hAnsi="宋体" w:eastAsia="宋体" w:cs="宋体"/>
                <w:bCs w:val="0"/>
                <w:kern w:val="2"/>
                <w:sz w:val="24"/>
                <w:highlight w:val="none"/>
              </w:rPr>
            </w:pPr>
            <w:r>
              <w:rPr>
                <w:rFonts w:ascii="宋体" w:hAnsi="宋体" w:eastAsia="宋体" w:cs="宋体"/>
                <w:kern w:val="2"/>
                <w:sz w:val="24"/>
                <w:szCs w:val="24"/>
                <w:highlight w:val="none"/>
                <w:lang w:eastAsia="zh-CN" w:bidi="ar-SA"/>
              </w:rPr>
              <w:t>根据</w:t>
            </w:r>
            <w:r>
              <w:rPr>
                <w:rFonts w:hint="eastAsia" w:ascii="宋体" w:hAnsi="宋体" w:eastAsia="宋体" w:cs="宋体"/>
                <w:kern w:val="2"/>
                <w:sz w:val="24"/>
                <w:szCs w:val="24"/>
                <w:highlight w:val="none"/>
                <w:lang w:eastAsia="zh-CN" w:bidi="ar-SA"/>
              </w:rPr>
              <w:t>供应商</w:t>
            </w:r>
            <w:r>
              <w:rPr>
                <w:rFonts w:ascii="宋体" w:hAnsi="宋体" w:eastAsia="宋体" w:cs="宋体"/>
                <w:kern w:val="2"/>
                <w:sz w:val="24"/>
                <w:szCs w:val="24"/>
                <w:highlight w:val="none"/>
                <w:lang w:eastAsia="zh-CN" w:bidi="ar-SA"/>
              </w:rPr>
              <w:t>针对本项目提供的供货方案(包括供货进度安排、配送等),由评委进行评分：方案内容能够完整、清晰阐述项目实施基础方案内容同时在确保方案实施的基础上增加有利于项目执行内容的得</w:t>
            </w:r>
            <w:r>
              <w:rPr>
                <w:rFonts w:hint="eastAsia" w:ascii="宋体" w:hAnsi="宋体" w:cs="宋体"/>
                <w:kern w:val="0"/>
                <w:sz w:val="24"/>
                <w:szCs w:val="24"/>
                <w:highlight w:val="none"/>
                <w:lang w:val="en-US" w:eastAsia="zh-CN" w:bidi="ar"/>
              </w:rPr>
              <w:t>[5-3）</w:t>
            </w:r>
            <w:r>
              <w:rPr>
                <w:rFonts w:ascii="宋体" w:hAnsi="宋体" w:eastAsia="宋体" w:cs="宋体"/>
                <w:kern w:val="2"/>
                <w:sz w:val="24"/>
                <w:szCs w:val="24"/>
                <w:highlight w:val="none"/>
                <w:lang w:eastAsia="zh-CN" w:bidi="ar-SA"/>
              </w:rPr>
              <w:t>分；方案能够内容完整、清晰的阐述基本要求且符合项目实际操作的得</w:t>
            </w:r>
            <w:r>
              <w:rPr>
                <w:rFonts w:hint="eastAsia" w:ascii="宋体" w:hAnsi="宋体" w:cs="宋体"/>
                <w:kern w:val="0"/>
                <w:sz w:val="24"/>
                <w:szCs w:val="24"/>
                <w:highlight w:val="none"/>
                <w:lang w:val="en-US" w:eastAsia="zh-CN" w:bidi="ar"/>
              </w:rPr>
              <w:t>[3-2）</w:t>
            </w:r>
            <w:r>
              <w:rPr>
                <w:rFonts w:ascii="宋体" w:hAnsi="宋体" w:eastAsia="宋体" w:cs="宋体"/>
                <w:kern w:val="2"/>
                <w:sz w:val="24"/>
                <w:szCs w:val="24"/>
                <w:highlight w:val="none"/>
                <w:lang w:eastAsia="zh-CN" w:bidi="ar-SA"/>
              </w:rPr>
              <w:t>分；有提供方案，但阐述内容未完整响应基本要求的得</w:t>
            </w:r>
            <w:r>
              <w:rPr>
                <w:rFonts w:hint="eastAsia" w:ascii="宋体" w:hAnsi="宋体" w:cs="宋体"/>
                <w:kern w:val="0"/>
                <w:sz w:val="24"/>
                <w:szCs w:val="24"/>
                <w:highlight w:val="none"/>
                <w:lang w:val="en-US" w:eastAsia="zh-CN" w:bidi="ar"/>
              </w:rPr>
              <w:t>[2-0）</w:t>
            </w:r>
            <w:r>
              <w:rPr>
                <w:rFonts w:ascii="宋体" w:hAnsi="宋体" w:eastAsia="宋体" w:cs="宋体"/>
                <w:kern w:val="2"/>
                <w:sz w:val="24"/>
                <w:szCs w:val="24"/>
                <w:highlight w:val="none"/>
                <w:lang w:eastAsia="zh-CN" w:bidi="ar-SA"/>
              </w:rPr>
              <w:t>分；未提供或方案与项目不符的不得分。</w:t>
            </w:r>
          </w:p>
        </w:tc>
      </w:tr>
      <w:tr w14:paraId="43AAB9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cantSplit/>
          <w:trHeight w:val="1283" w:hRule="atLeast"/>
        </w:trPr>
        <w:tc>
          <w:tcPr>
            <w:tcW w:w="1572" w:type="dxa"/>
            <w:tcBorders>
              <w:top w:val="single" w:color="auto" w:sz="4" w:space="0"/>
            </w:tcBorders>
            <w:noWrap w:val="0"/>
            <w:vAlign w:val="top"/>
          </w:tcPr>
          <w:p w14:paraId="1FE63872">
            <w:pPr>
              <w:pStyle w:val="8"/>
              <w:spacing w:line="320" w:lineRule="exact"/>
              <w:jc w:val="both"/>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w:t>
            </w:r>
            <w:r>
              <w:rPr>
                <w:rFonts w:ascii="宋体" w:hAnsi="宋体" w:eastAsia="宋体" w:cs="宋体"/>
                <w:kern w:val="2"/>
                <w:sz w:val="24"/>
                <w:szCs w:val="24"/>
                <w:highlight w:val="none"/>
                <w:lang w:eastAsia="zh-CN" w:bidi="ar-SA"/>
              </w:rPr>
              <w:t>、应急保障方案</w:t>
            </w:r>
          </w:p>
        </w:tc>
        <w:tc>
          <w:tcPr>
            <w:tcW w:w="1052" w:type="dxa"/>
            <w:noWrap w:val="0"/>
            <w:vAlign w:val="top"/>
          </w:tcPr>
          <w:p w14:paraId="2B0B16B3">
            <w:pPr>
              <w:pStyle w:val="8"/>
              <w:spacing w:line="320" w:lineRule="exact"/>
              <w:jc w:val="center"/>
              <w:rPr>
                <w:rFonts w:hint="eastAsia" w:ascii="宋体" w:hAnsi="宋体" w:eastAsia="宋体" w:cs="宋体"/>
                <w:kern w:val="2"/>
                <w:sz w:val="24"/>
                <w:highlight w:val="none"/>
                <w:lang w:eastAsia="zh-CN"/>
              </w:rPr>
            </w:pPr>
            <w:r>
              <w:rPr>
                <w:rFonts w:hint="eastAsia" w:ascii="宋体" w:hAnsi="宋体" w:eastAsia="宋体" w:cs="宋体"/>
                <w:kern w:val="2"/>
                <w:sz w:val="24"/>
                <w:highlight w:val="none"/>
                <w:lang w:eastAsia="zh-CN"/>
              </w:rPr>
              <w:t>否</w:t>
            </w:r>
          </w:p>
        </w:tc>
        <w:tc>
          <w:tcPr>
            <w:tcW w:w="956" w:type="dxa"/>
            <w:noWrap w:val="0"/>
            <w:vAlign w:val="top"/>
          </w:tcPr>
          <w:p w14:paraId="6C677EDB">
            <w:pPr>
              <w:pStyle w:val="8"/>
              <w:spacing w:line="320" w:lineRule="exact"/>
              <w:jc w:val="center"/>
              <w:rPr>
                <w:rFonts w:hint="default" w:ascii="宋体" w:hAnsi="宋体" w:cs="宋体"/>
                <w:kern w:val="2"/>
                <w:sz w:val="24"/>
                <w:szCs w:val="24"/>
                <w:highlight w:val="none"/>
                <w:lang w:val="en-US" w:eastAsia="zh-CN"/>
              </w:rPr>
            </w:pPr>
            <w:r>
              <w:rPr>
                <w:rFonts w:hint="eastAsia" w:ascii="宋体" w:hAnsi="宋体" w:eastAsia="宋体" w:cs="宋体"/>
                <w:kern w:val="2"/>
                <w:sz w:val="24"/>
                <w:szCs w:val="24"/>
                <w:highlight w:val="none"/>
                <w:lang w:val="en-US" w:eastAsia="zh-CN" w:bidi="ar-SA"/>
              </w:rPr>
              <w:t>4</w:t>
            </w:r>
            <w:r>
              <w:rPr>
                <w:rFonts w:ascii="宋体" w:hAnsi="宋体" w:eastAsia="宋体" w:cs="宋体"/>
                <w:kern w:val="2"/>
                <w:sz w:val="24"/>
                <w:szCs w:val="24"/>
                <w:highlight w:val="none"/>
                <w:lang w:eastAsia="zh-CN" w:bidi="ar-SA"/>
              </w:rPr>
              <w:t>.00</w:t>
            </w:r>
          </w:p>
        </w:tc>
        <w:tc>
          <w:tcPr>
            <w:tcW w:w="5369" w:type="dxa"/>
            <w:noWrap w:val="0"/>
            <w:vAlign w:val="top"/>
          </w:tcPr>
          <w:p w14:paraId="07CDD596">
            <w:pPr>
              <w:spacing w:line="400" w:lineRule="exact"/>
              <w:jc w:val="left"/>
              <w:outlineLvl w:val="9"/>
              <w:rPr>
                <w:rFonts w:hint="eastAsia" w:ascii="宋体" w:hAnsi="宋体" w:cs="宋体"/>
                <w:bCs w:val="0"/>
                <w:kern w:val="2"/>
                <w:sz w:val="24"/>
                <w:highlight w:val="none"/>
                <w:lang w:val="en-US" w:eastAsia="zh-CN"/>
              </w:rPr>
            </w:pPr>
            <w:r>
              <w:rPr>
                <w:rFonts w:hint="eastAsia" w:ascii="宋体" w:hAnsi="宋体" w:eastAsia="宋体" w:cs="宋体"/>
                <w:kern w:val="2"/>
                <w:sz w:val="24"/>
                <w:szCs w:val="24"/>
                <w:highlight w:val="none"/>
                <w:lang w:eastAsia="zh-CN" w:bidi="ar-SA"/>
              </w:rPr>
              <w:t>根据供应商针对本项目制定的应急保障方案（包括如拉链损坏、镶钻脱落、缝合处开裂等）,由评委进行评分:方案内容能够完整、清晰阐述项目实施基础方案内容同时在确保方案实施的基础上增加有利于项目执行内容的得</w:t>
            </w:r>
            <w:r>
              <w:rPr>
                <w:rFonts w:hint="eastAsia" w:ascii="宋体" w:hAnsi="宋体" w:cs="宋体"/>
                <w:kern w:val="0"/>
                <w:sz w:val="24"/>
                <w:szCs w:val="24"/>
                <w:highlight w:val="none"/>
                <w:lang w:val="en-US" w:eastAsia="zh-CN" w:bidi="ar"/>
              </w:rPr>
              <w:t>[4-2）</w:t>
            </w:r>
            <w:r>
              <w:rPr>
                <w:rFonts w:hint="eastAsia" w:ascii="宋体" w:hAnsi="宋体" w:eastAsia="宋体" w:cs="宋体"/>
                <w:kern w:val="2"/>
                <w:sz w:val="24"/>
                <w:szCs w:val="24"/>
                <w:highlight w:val="none"/>
                <w:lang w:eastAsia="zh-CN" w:bidi="ar-SA"/>
              </w:rPr>
              <w:t>分；方案能够内容完整、清晰的阐述基本要求且符合项目实际操作的得</w:t>
            </w:r>
            <w:r>
              <w:rPr>
                <w:rFonts w:hint="eastAsia" w:ascii="宋体" w:hAnsi="宋体" w:cs="宋体"/>
                <w:kern w:val="0"/>
                <w:sz w:val="24"/>
                <w:szCs w:val="24"/>
                <w:highlight w:val="none"/>
                <w:lang w:val="en-US" w:eastAsia="zh-CN" w:bidi="ar"/>
              </w:rPr>
              <w:t>[2-1）</w:t>
            </w:r>
            <w:r>
              <w:rPr>
                <w:rFonts w:hint="eastAsia" w:ascii="宋体" w:hAnsi="宋体" w:eastAsia="宋体" w:cs="宋体"/>
                <w:kern w:val="2"/>
                <w:sz w:val="24"/>
                <w:szCs w:val="24"/>
                <w:highlight w:val="none"/>
                <w:lang w:eastAsia="zh-CN" w:bidi="ar-SA"/>
              </w:rPr>
              <w:t>分；有提供方案，但阐述内容未完整响应基本要求的得</w:t>
            </w:r>
            <w:r>
              <w:rPr>
                <w:rFonts w:hint="eastAsia" w:ascii="宋体" w:hAnsi="宋体" w:cs="宋体"/>
                <w:kern w:val="0"/>
                <w:sz w:val="24"/>
                <w:szCs w:val="24"/>
                <w:highlight w:val="none"/>
                <w:lang w:val="en-US" w:eastAsia="zh-CN" w:bidi="ar"/>
              </w:rPr>
              <w:t>[1-0）</w:t>
            </w:r>
            <w:r>
              <w:rPr>
                <w:rFonts w:hint="eastAsia" w:ascii="宋体" w:hAnsi="宋体" w:eastAsia="宋体" w:cs="宋体"/>
                <w:kern w:val="2"/>
                <w:sz w:val="24"/>
                <w:szCs w:val="24"/>
                <w:highlight w:val="none"/>
                <w:lang w:eastAsia="zh-CN" w:bidi="ar-SA"/>
              </w:rPr>
              <w:t>分；未提供或方案与项目不符的不得分。</w:t>
            </w:r>
          </w:p>
        </w:tc>
      </w:tr>
      <w:tr w14:paraId="038354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cantSplit/>
          <w:trHeight w:val="1283" w:hRule="atLeast"/>
        </w:trPr>
        <w:tc>
          <w:tcPr>
            <w:tcW w:w="1572" w:type="dxa"/>
            <w:tcBorders>
              <w:top w:val="single" w:color="auto" w:sz="4" w:space="0"/>
            </w:tcBorders>
            <w:noWrap w:val="0"/>
            <w:vAlign w:val="center"/>
          </w:tcPr>
          <w:p w14:paraId="3CE9639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5、舞美设计师</w:t>
            </w:r>
          </w:p>
        </w:tc>
        <w:tc>
          <w:tcPr>
            <w:tcW w:w="1052" w:type="dxa"/>
            <w:noWrap w:val="0"/>
            <w:vAlign w:val="center"/>
          </w:tcPr>
          <w:p w14:paraId="13D3226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kern w:val="2"/>
                <w:sz w:val="24"/>
                <w:highlight w:val="none"/>
                <w:lang w:eastAsia="zh-CN"/>
              </w:rPr>
            </w:pPr>
            <w:r>
              <w:rPr>
                <w:rFonts w:hint="eastAsia" w:ascii="宋体" w:hAnsi="宋体" w:cs="宋体"/>
                <w:kern w:val="2"/>
                <w:sz w:val="24"/>
                <w:highlight w:val="none"/>
                <w:lang w:eastAsia="zh-CN"/>
              </w:rPr>
              <w:t>是</w:t>
            </w:r>
          </w:p>
        </w:tc>
        <w:tc>
          <w:tcPr>
            <w:tcW w:w="956" w:type="dxa"/>
            <w:noWrap w:val="0"/>
            <w:vAlign w:val="center"/>
          </w:tcPr>
          <w:p w14:paraId="2A3AE4C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auto"/>
              <w:outlineLvl w:val="9"/>
              <w:rPr>
                <w:rFonts w:hint="default" w:ascii="宋体" w:hAnsi="宋体" w:cs="宋体"/>
                <w:kern w:val="2"/>
                <w:sz w:val="24"/>
                <w:szCs w:val="24"/>
                <w:highlight w:val="none"/>
                <w:lang w:val="en-US" w:eastAsia="zh-CN"/>
              </w:rPr>
            </w:pPr>
            <w:r>
              <w:rPr>
                <w:rFonts w:hint="eastAsia" w:ascii="宋体" w:hAnsi="宋体" w:cs="宋体"/>
                <w:kern w:val="2"/>
                <w:sz w:val="24"/>
                <w:szCs w:val="24"/>
                <w:highlight w:val="none"/>
                <w:lang w:val="en-US" w:eastAsia="zh-CN"/>
              </w:rPr>
              <w:t>2.00</w:t>
            </w:r>
          </w:p>
        </w:tc>
        <w:tc>
          <w:tcPr>
            <w:tcW w:w="5369" w:type="dxa"/>
            <w:noWrap w:val="0"/>
            <w:vAlign w:val="center"/>
          </w:tcPr>
          <w:p w14:paraId="219503F2">
            <w:pPr>
              <w:keepNext w:val="0"/>
              <w:keepLines w:val="0"/>
              <w:pageBreakBefore w:val="0"/>
              <w:widowControl/>
              <w:suppressLineNumbers w:val="0"/>
              <w:kinsoku/>
              <w:wordWrap/>
              <w:overflowPunct/>
              <w:topLinePunct w:val="0"/>
              <w:autoSpaceDE/>
              <w:autoSpaceDN/>
              <w:bidi w:val="0"/>
              <w:adjustRightInd/>
              <w:snapToGrid/>
              <w:spacing w:line="440" w:lineRule="exact"/>
              <w:ind w:firstLine="0" w:firstLineChars="0"/>
              <w:jc w:val="left"/>
              <w:textAlignment w:val="auto"/>
              <w:outlineLvl w:val="0"/>
              <w:rPr>
                <w:rFonts w:hint="eastAsia" w:ascii="宋体" w:hAnsi="宋体" w:cs="宋体"/>
                <w:bCs w:val="0"/>
                <w:kern w:val="2"/>
                <w:sz w:val="24"/>
                <w:highlight w:val="none"/>
                <w:lang w:val="en-US" w:eastAsia="zh-CN"/>
              </w:rPr>
            </w:pPr>
            <w:r>
              <w:rPr>
                <w:rFonts w:hint="eastAsia" w:ascii="宋体" w:hAnsi="宋体" w:cs="宋体"/>
                <w:b w:val="0"/>
                <w:bCs w:val="0"/>
                <w:sz w:val="24"/>
                <w:szCs w:val="24"/>
                <w:highlight w:val="none"/>
                <w:lang w:val="en-US" w:eastAsia="zh-CN"/>
              </w:rPr>
              <w:t>根据供应商为本项目</w:t>
            </w:r>
            <w:r>
              <w:rPr>
                <w:rFonts w:hint="eastAsia" w:ascii="宋体" w:hAnsi="宋体" w:eastAsia="宋体" w:cs="宋体"/>
                <w:sz w:val="24"/>
                <w:highlight w:val="none"/>
                <w:lang w:val="en-US" w:eastAsia="zh-CN"/>
              </w:rPr>
              <w:t>提供一名一级舞美设计师，确保设计及试装、改装的保障工作</w:t>
            </w:r>
            <w:r>
              <w:rPr>
                <w:rFonts w:hint="eastAsia" w:ascii="宋体" w:hAnsi="宋体" w:eastAsia="宋体" w:cs="宋体"/>
                <w:b/>
                <w:bCs/>
                <w:sz w:val="24"/>
                <w:highlight w:val="none"/>
                <w:lang w:val="en-US" w:eastAsia="zh-CN"/>
              </w:rPr>
              <w:t>（须提供相关证明材料，未提供不得分）</w:t>
            </w:r>
          </w:p>
        </w:tc>
      </w:tr>
      <w:tr w14:paraId="0BF510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cantSplit/>
          <w:trHeight w:val="1283" w:hRule="atLeast"/>
        </w:trPr>
        <w:tc>
          <w:tcPr>
            <w:tcW w:w="1572" w:type="dxa"/>
            <w:tcBorders>
              <w:top w:val="single" w:color="auto" w:sz="4" w:space="0"/>
            </w:tcBorders>
            <w:noWrap w:val="0"/>
            <w:vAlign w:val="center"/>
          </w:tcPr>
          <w:p w14:paraId="408072E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auto"/>
              <w:outlineLvl w:val="9"/>
              <w:rPr>
                <w:rFonts w:hint="default" w:ascii="宋体" w:hAnsi="宋体" w:eastAsia="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6</w:t>
            </w:r>
            <w:r>
              <w:rPr>
                <w:rFonts w:hint="eastAsia" w:ascii="宋体" w:hAnsi="宋体" w:eastAsia="宋体" w:cs="宋体"/>
                <w:kern w:val="2"/>
                <w:sz w:val="24"/>
                <w:szCs w:val="24"/>
                <w:highlight w:val="none"/>
                <w:lang w:val="en-US" w:eastAsia="zh-CN" w:bidi="ar-SA"/>
              </w:rPr>
              <w:t>、</w:t>
            </w:r>
            <w:r>
              <w:rPr>
                <w:rFonts w:hint="eastAsia" w:ascii="宋体" w:hAnsi="宋体" w:cs="宋体"/>
                <w:kern w:val="2"/>
                <w:sz w:val="24"/>
                <w:szCs w:val="24"/>
                <w:highlight w:val="none"/>
                <w:lang w:val="en-US" w:eastAsia="zh-CN" w:bidi="ar-SA"/>
              </w:rPr>
              <w:t>设计图样稿1</w:t>
            </w:r>
          </w:p>
        </w:tc>
        <w:tc>
          <w:tcPr>
            <w:tcW w:w="1052" w:type="dxa"/>
            <w:noWrap w:val="0"/>
            <w:vAlign w:val="center"/>
          </w:tcPr>
          <w:p w14:paraId="2C45671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kern w:val="2"/>
                <w:sz w:val="24"/>
                <w:highlight w:val="none"/>
                <w:lang w:eastAsia="zh-CN"/>
              </w:rPr>
            </w:pPr>
            <w:r>
              <w:rPr>
                <w:rFonts w:hint="eastAsia" w:ascii="宋体" w:hAnsi="宋体" w:eastAsia="宋体" w:cs="宋体"/>
                <w:kern w:val="2"/>
                <w:sz w:val="24"/>
                <w:highlight w:val="none"/>
                <w:lang w:eastAsia="zh-CN"/>
              </w:rPr>
              <w:t>是</w:t>
            </w:r>
          </w:p>
        </w:tc>
        <w:tc>
          <w:tcPr>
            <w:tcW w:w="956" w:type="dxa"/>
            <w:noWrap w:val="0"/>
            <w:vAlign w:val="center"/>
          </w:tcPr>
          <w:p w14:paraId="4C2E640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kern w:val="2"/>
                <w:sz w:val="24"/>
                <w:szCs w:val="24"/>
                <w:highlight w:val="none"/>
                <w:lang w:val="en-US" w:eastAsia="zh-CN"/>
              </w:rPr>
            </w:pPr>
            <w:r>
              <w:rPr>
                <w:rFonts w:hint="eastAsia" w:ascii="宋体" w:hAnsi="宋体" w:cs="宋体"/>
                <w:kern w:val="2"/>
                <w:sz w:val="24"/>
                <w:szCs w:val="24"/>
                <w:highlight w:val="none"/>
                <w:lang w:val="en-US" w:eastAsia="zh-CN"/>
              </w:rPr>
              <w:t>5</w:t>
            </w:r>
            <w:r>
              <w:rPr>
                <w:rFonts w:hint="eastAsia" w:ascii="宋体" w:hAnsi="宋体" w:eastAsia="宋体" w:cs="宋体"/>
                <w:kern w:val="2"/>
                <w:sz w:val="24"/>
                <w:szCs w:val="24"/>
                <w:highlight w:val="none"/>
                <w:lang w:val="en-US" w:eastAsia="zh-CN"/>
              </w:rPr>
              <w:t>.00</w:t>
            </w:r>
          </w:p>
        </w:tc>
        <w:tc>
          <w:tcPr>
            <w:tcW w:w="5369" w:type="dxa"/>
            <w:noWrap w:val="0"/>
            <w:vAlign w:val="center"/>
          </w:tcPr>
          <w:p w14:paraId="2D3B5C6C">
            <w:pPr>
              <w:keepNext w:val="0"/>
              <w:keepLines w:val="0"/>
              <w:pageBreakBefore w:val="0"/>
              <w:widowControl/>
              <w:suppressLineNumbers w:val="0"/>
              <w:kinsoku/>
              <w:wordWrap/>
              <w:overflowPunct/>
              <w:topLinePunct w:val="0"/>
              <w:autoSpaceDE/>
              <w:autoSpaceDN/>
              <w:bidi w:val="0"/>
              <w:adjustRightInd/>
              <w:snapToGrid/>
              <w:spacing w:line="440" w:lineRule="exact"/>
              <w:ind w:firstLine="0" w:firstLineChars="0"/>
              <w:jc w:val="left"/>
              <w:textAlignment w:val="auto"/>
              <w:outlineLvl w:val="0"/>
              <w:rPr>
                <w:rFonts w:hint="default" w:ascii="宋体" w:hAnsi="宋体" w:eastAsia="宋体" w:cs="宋体"/>
                <w:bCs w:val="0"/>
                <w:kern w:val="2"/>
                <w:sz w:val="24"/>
                <w:highlight w:val="none"/>
                <w:lang w:val="en-US" w:eastAsia="zh-CN"/>
              </w:rPr>
            </w:pPr>
            <w:r>
              <w:rPr>
                <w:rFonts w:hint="eastAsia" w:ascii="宋体" w:hAnsi="宋体" w:cs="宋体"/>
                <w:bCs w:val="0"/>
                <w:kern w:val="2"/>
                <w:sz w:val="24"/>
                <w:highlight w:val="none"/>
                <w:lang w:val="en-US" w:eastAsia="zh-CN"/>
              </w:rPr>
              <w:t>根据供应商提供的男合唱服专业设计图稿进行评审。设计图须满足以下</w:t>
            </w:r>
            <w:r>
              <w:rPr>
                <w:rFonts w:hint="eastAsia" w:ascii="宋体" w:hAnsi="宋体" w:eastAsia="宋体" w:cs="宋体"/>
                <w:bCs w:val="0"/>
                <w:kern w:val="2"/>
                <w:sz w:val="24"/>
                <w:highlight w:val="none"/>
              </w:rPr>
              <w:t>要求</w:t>
            </w:r>
            <w:r>
              <w:rPr>
                <w:rFonts w:hint="eastAsia" w:ascii="宋体" w:hAnsi="宋体" w:cs="宋体"/>
                <w:bCs w:val="0"/>
                <w:kern w:val="2"/>
                <w:sz w:val="24"/>
                <w:highlight w:val="none"/>
                <w:lang w:eastAsia="zh-CN"/>
              </w:rPr>
              <w:t>：</w:t>
            </w:r>
            <w:r>
              <w:rPr>
                <w:rFonts w:hint="default" w:ascii="Calibri" w:hAnsi="Calibri" w:cs="Calibri"/>
                <w:bCs w:val="0"/>
                <w:kern w:val="2"/>
                <w:sz w:val="24"/>
                <w:highlight w:val="none"/>
                <w:lang w:eastAsia="zh-CN"/>
              </w:rPr>
              <w:t>①</w:t>
            </w:r>
            <w:r>
              <w:rPr>
                <w:rFonts w:hint="eastAsia" w:ascii="宋体" w:hAnsi="宋体" w:eastAsia="宋体" w:cs="宋体"/>
                <w:bCs w:val="0"/>
                <w:kern w:val="2"/>
                <w:sz w:val="24"/>
                <w:highlight w:val="none"/>
              </w:rPr>
              <w:t>图面竖构图</w:t>
            </w:r>
            <w:r>
              <w:rPr>
                <w:rFonts w:hint="default" w:ascii="Calibri" w:hAnsi="Calibri" w:cs="Calibri"/>
                <w:bCs w:val="0"/>
                <w:kern w:val="2"/>
                <w:sz w:val="24"/>
                <w:highlight w:val="none"/>
                <w:lang w:eastAsia="zh-CN"/>
              </w:rPr>
              <w:t>②</w:t>
            </w:r>
            <w:r>
              <w:rPr>
                <w:rFonts w:hint="eastAsia" w:ascii="宋体" w:hAnsi="宋体" w:eastAsia="宋体" w:cs="宋体"/>
                <w:bCs w:val="0"/>
                <w:kern w:val="2"/>
                <w:sz w:val="24"/>
                <w:highlight w:val="none"/>
              </w:rPr>
              <w:t>白色背景</w:t>
            </w:r>
            <w:r>
              <w:rPr>
                <w:rFonts w:hint="default" w:ascii="Calibri" w:hAnsi="Calibri" w:cs="Calibri"/>
                <w:bCs w:val="0"/>
                <w:kern w:val="2"/>
                <w:sz w:val="24"/>
                <w:highlight w:val="none"/>
                <w:lang w:eastAsia="zh-CN"/>
              </w:rPr>
              <w:t>③</w:t>
            </w:r>
            <w:r>
              <w:rPr>
                <w:rFonts w:hint="eastAsia" w:ascii="宋体" w:hAnsi="宋体" w:eastAsia="宋体" w:cs="宋体"/>
                <w:bCs w:val="0"/>
                <w:kern w:val="2"/>
                <w:sz w:val="24"/>
                <w:highlight w:val="none"/>
              </w:rPr>
              <w:t>线稿作为基础④彩色图面效果可以文字标注要求</w:t>
            </w:r>
            <w:r>
              <w:rPr>
                <w:rFonts w:hint="eastAsia" w:ascii="宋体" w:hAnsi="宋体" w:cs="宋体"/>
                <w:bCs w:val="0"/>
                <w:kern w:val="2"/>
                <w:sz w:val="24"/>
                <w:highlight w:val="none"/>
                <w:lang w:eastAsia="zh-CN"/>
              </w:rPr>
              <w:t>，</w:t>
            </w:r>
            <w:r>
              <w:rPr>
                <w:rFonts w:hint="eastAsia" w:ascii="宋体" w:hAnsi="宋体" w:cs="宋体"/>
                <w:bCs w:val="0"/>
                <w:kern w:val="2"/>
                <w:sz w:val="24"/>
                <w:highlight w:val="none"/>
                <w:lang w:val="en-US" w:eastAsia="zh-CN"/>
              </w:rPr>
              <w:t>图纸规格不限，清晰明了，易于辨析。设计图完全满足上述要求，且完全符合本项目</w:t>
            </w:r>
            <w:r>
              <w:rPr>
                <w:rFonts w:hint="eastAsia" w:ascii="宋体" w:hAnsi="宋体" w:eastAsia="宋体" w:cs="宋体"/>
                <w:b/>
                <w:color w:val="000000"/>
                <w:kern w:val="2"/>
                <w:sz w:val="24"/>
                <w:szCs w:val="24"/>
                <w:highlight w:val="none"/>
                <w:lang w:val="en-US" w:eastAsia="zh-CN" w:bidi="ar-SA"/>
              </w:rPr>
              <w:t>需求的，</w:t>
            </w:r>
            <w:r>
              <w:rPr>
                <w:rFonts w:hint="eastAsia" w:ascii="宋体" w:hAnsi="宋体" w:cs="宋体"/>
                <w:bCs w:val="0"/>
                <w:kern w:val="2"/>
                <w:sz w:val="24"/>
                <w:highlight w:val="none"/>
                <w:lang w:val="en-US" w:eastAsia="zh-CN"/>
              </w:rPr>
              <w:t>得</w:t>
            </w:r>
            <w:r>
              <w:rPr>
                <w:rFonts w:hint="eastAsia" w:ascii="宋体" w:hAnsi="宋体" w:cs="宋体"/>
                <w:kern w:val="0"/>
                <w:sz w:val="24"/>
                <w:szCs w:val="24"/>
                <w:highlight w:val="none"/>
                <w:lang w:val="en-US" w:eastAsia="zh-CN" w:bidi="ar"/>
              </w:rPr>
              <w:t>[5-3）</w:t>
            </w:r>
            <w:r>
              <w:rPr>
                <w:rFonts w:hint="eastAsia" w:ascii="宋体" w:hAnsi="宋体" w:cs="宋体"/>
                <w:bCs w:val="0"/>
                <w:kern w:val="2"/>
                <w:sz w:val="24"/>
                <w:highlight w:val="none"/>
                <w:lang w:val="en-US" w:eastAsia="zh-CN"/>
              </w:rPr>
              <w:t>分，设计图基本满足上述要求，且部分符合本项目</w:t>
            </w:r>
            <w:r>
              <w:rPr>
                <w:rFonts w:hint="eastAsia" w:ascii="宋体" w:hAnsi="宋体" w:eastAsia="宋体" w:cs="宋体"/>
                <w:b/>
                <w:color w:val="000000"/>
                <w:kern w:val="2"/>
                <w:sz w:val="24"/>
                <w:szCs w:val="24"/>
                <w:highlight w:val="none"/>
                <w:lang w:val="en-US" w:eastAsia="zh-CN" w:bidi="ar-SA"/>
              </w:rPr>
              <w:t>需求的，</w:t>
            </w:r>
            <w:r>
              <w:rPr>
                <w:rFonts w:hint="eastAsia" w:ascii="宋体" w:hAnsi="宋体" w:cs="宋体"/>
                <w:bCs w:val="0"/>
                <w:kern w:val="2"/>
                <w:sz w:val="24"/>
                <w:highlight w:val="none"/>
                <w:lang w:val="en-US" w:eastAsia="zh-CN"/>
              </w:rPr>
              <w:t>得</w:t>
            </w:r>
            <w:r>
              <w:rPr>
                <w:rFonts w:hint="eastAsia" w:ascii="宋体" w:hAnsi="宋体" w:cs="宋体"/>
                <w:kern w:val="0"/>
                <w:sz w:val="24"/>
                <w:szCs w:val="24"/>
                <w:highlight w:val="none"/>
                <w:lang w:val="en-US" w:eastAsia="zh-CN" w:bidi="ar"/>
              </w:rPr>
              <w:t>[3-2）</w:t>
            </w:r>
            <w:r>
              <w:rPr>
                <w:rFonts w:hint="eastAsia" w:ascii="宋体" w:hAnsi="宋体" w:cs="宋体"/>
                <w:bCs w:val="0"/>
                <w:kern w:val="2"/>
                <w:sz w:val="24"/>
                <w:highlight w:val="none"/>
                <w:lang w:val="en-US" w:eastAsia="zh-CN"/>
              </w:rPr>
              <w:t>分，设计图未达到基本要求，但有所体现的得</w:t>
            </w:r>
            <w:r>
              <w:rPr>
                <w:rFonts w:hint="eastAsia" w:ascii="宋体" w:hAnsi="宋体" w:cs="宋体"/>
                <w:kern w:val="0"/>
                <w:sz w:val="24"/>
                <w:szCs w:val="24"/>
                <w:highlight w:val="none"/>
                <w:lang w:val="en-US" w:eastAsia="zh-CN" w:bidi="ar"/>
              </w:rPr>
              <w:t>[2-0）</w:t>
            </w:r>
            <w:r>
              <w:rPr>
                <w:rFonts w:hint="eastAsia" w:ascii="宋体" w:hAnsi="宋体" w:cs="宋体"/>
                <w:bCs w:val="0"/>
                <w:kern w:val="2"/>
                <w:sz w:val="24"/>
                <w:highlight w:val="none"/>
                <w:lang w:val="en-US" w:eastAsia="zh-CN"/>
              </w:rPr>
              <w:t>分，</w:t>
            </w:r>
            <w:r>
              <w:rPr>
                <w:rFonts w:hint="eastAsia" w:ascii="宋体" w:hAnsi="宋体" w:cs="宋体"/>
                <w:b/>
                <w:bCs/>
                <w:kern w:val="2"/>
                <w:sz w:val="24"/>
                <w:highlight w:val="none"/>
                <w:lang w:val="en-US" w:eastAsia="zh-CN"/>
              </w:rPr>
              <w:t>不符合要求的不得分。</w:t>
            </w:r>
          </w:p>
        </w:tc>
      </w:tr>
      <w:tr w14:paraId="793ED8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cantSplit/>
          <w:trHeight w:val="1283" w:hRule="atLeast"/>
        </w:trPr>
        <w:tc>
          <w:tcPr>
            <w:tcW w:w="1572" w:type="dxa"/>
            <w:tcBorders>
              <w:top w:val="single" w:color="auto" w:sz="4" w:space="0"/>
            </w:tcBorders>
            <w:noWrap w:val="0"/>
            <w:vAlign w:val="center"/>
          </w:tcPr>
          <w:p w14:paraId="3211733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7.设计图样稿2</w:t>
            </w:r>
          </w:p>
        </w:tc>
        <w:tc>
          <w:tcPr>
            <w:tcW w:w="1052" w:type="dxa"/>
            <w:noWrap w:val="0"/>
            <w:vAlign w:val="center"/>
          </w:tcPr>
          <w:p w14:paraId="682B7F8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highlight w:val="none"/>
                <w:lang w:eastAsia="zh-CN"/>
              </w:rPr>
              <w:t>是</w:t>
            </w:r>
          </w:p>
        </w:tc>
        <w:tc>
          <w:tcPr>
            <w:tcW w:w="956" w:type="dxa"/>
            <w:noWrap w:val="0"/>
            <w:vAlign w:val="center"/>
          </w:tcPr>
          <w:p w14:paraId="39D2F2C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kern w:val="2"/>
                <w:sz w:val="24"/>
                <w:szCs w:val="24"/>
                <w:highlight w:val="none"/>
                <w:lang w:val="en-US" w:eastAsia="zh-CN" w:bidi="ar-SA"/>
              </w:rPr>
            </w:pPr>
            <w:r>
              <w:rPr>
                <w:rFonts w:hint="eastAsia" w:ascii="宋体" w:hAnsi="宋体" w:cs="宋体"/>
                <w:kern w:val="2"/>
                <w:sz w:val="24"/>
                <w:szCs w:val="24"/>
                <w:highlight w:val="none"/>
                <w:lang w:val="en-US" w:eastAsia="zh-CN"/>
              </w:rPr>
              <w:t>5</w:t>
            </w:r>
            <w:r>
              <w:rPr>
                <w:rFonts w:hint="eastAsia" w:ascii="宋体" w:hAnsi="宋体" w:eastAsia="宋体" w:cs="宋体"/>
                <w:kern w:val="2"/>
                <w:sz w:val="24"/>
                <w:szCs w:val="24"/>
                <w:highlight w:val="none"/>
                <w:lang w:val="en-US" w:eastAsia="zh-CN"/>
              </w:rPr>
              <w:t>.00</w:t>
            </w:r>
          </w:p>
        </w:tc>
        <w:tc>
          <w:tcPr>
            <w:tcW w:w="5369" w:type="dxa"/>
            <w:noWrap w:val="0"/>
            <w:vAlign w:val="center"/>
          </w:tcPr>
          <w:p w14:paraId="7FE5C930">
            <w:pPr>
              <w:keepNext w:val="0"/>
              <w:keepLines w:val="0"/>
              <w:pageBreakBefore w:val="0"/>
              <w:widowControl/>
              <w:suppressLineNumbers w:val="0"/>
              <w:kinsoku/>
              <w:wordWrap/>
              <w:overflowPunct/>
              <w:topLinePunct w:val="0"/>
              <w:autoSpaceDE/>
              <w:autoSpaceDN/>
              <w:bidi w:val="0"/>
              <w:adjustRightInd/>
              <w:snapToGrid/>
              <w:spacing w:line="440" w:lineRule="exact"/>
              <w:ind w:firstLine="0" w:firstLineChars="0"/>
              <w:jc w:val="left"/>
              <w:textAlignment w:val="auto"/>
              <w:outlineLvl w:val="0"/>
              <w:rPr>
                <w:rFonts w:hint="eastAsia" w:ascii="宋体" w:hAnsi="宋体" w:eastAsia="宋体" w:cs="宋体"/>
                <w:bCs w:val="0"/>
                <w:kern w:val="2"/>
                <w:sz w:val="24"/>
                <w:highlight w:val="none"/>
              </w:rPr>
            </w:pPr>
            <w:r>
              <w:rPr>
                <w:rFonts w:hint="eastAsia" w:ascii="宋体" w:hAnsi="宋体" w:cs="宋体"/>
                <w:bCs w:val="0"/>
                <w:kern w:val="2"/>
                <w:sz w:val="24"/>
                <w:highlight w:val="none"/>
                <w:lang w:val="en-US" w:eastAsia="zh-CN"/>
              </w:rPr>
              <w:t>根据供应商提供的女合唱服专业设计图稿进行评审。设计图须满足以下</w:t>
            </w:r>
            <w:r>
              <w:rPr>
                <w:rFonts w:hint="eastAsia" w:ascii="宋体" w:hAnsi="宋体" w:eastAsia="宋体" w:cs="宋体"/>
                <w:bCs w:val="0"/>
                <w:kern w:val="2"/>
                <w:sz w:val="24"/>
                <w:highlight w:val="none"/>
              </w:rPr>
              <w:t>要求</w:t>
            </w:r>
            <w:r>
              <w:rPr>
                <w:rFonts w:hint="eastAsia" w:ascii="宋体" w:hAnsi="宋体" w:cs="宋体"/>
                <w:bCs w:val="0"/>
                <w:kern w:val="2"/>
                <w:sz w:val="24"/>
                <w:highlight w:val="none"/>
                <w:lang w:eastAsia="zh-CN"/>
              </w:rPr>
              <w:t>：</w:t>
            </w:r>
            <w:r>
              <w:rPr>
                <w:rFonts w:hint="default" w:ascii="Calibri" w:hAnsi="Calibri" w:cs="Calibri"/>
                <w:bCs w:val="0"/>
                <w:kern w:val="2"/>
                <w:sz w:val="24"/>
                <w:highlight w:val="none"/>
                <w:lang w:eastAsia="zh-CN"/>
              </w:rPr>
              <w:t>①</w:t>
            </w:r>
            <w:r>
              <w:rPr>
                <w:rFonts w:hint="eastAsia" w:ascii="宋体" w:hAnsi="宋体" w:eastAsia="宋体" w:cs="宋体"/>
                <w:bCs w:val="0"/>
                <w:kern w:val="2"/>
                <w:sz w:val="24"/>
                <w:highlight w:val="none"/>
              </w:rPr>
              <w:t>图面竖构图</w:t>
            </w:r>
            <w:r>
              <w:rPr>
                <w:rFonts w:hint="default" w:ascii="Calibri" w:hAnsi="Calibri" w:cs="Calibri"/>
                <w:bCs w:val="0"/>
                <w:kern w:val="2"/>
                <w:sz w:val="24"/>
                <w:highlight w:val="none"/>
                <w:lang w:eastAsia="zh-CN"/>
              </w:rPr>
              <w:t>②</w:t>
            </w:r>
            <w:r>
              <w:rPr>
                <w:rFonts w:hint="eastAsia" w:ascii="宋体" w:hAnsi="宋体" w:eastAsia="宋体" w:cs="宋体"/>
                <w:bCs w:val="0"/>
                <w:kern w:val="2"/>
                <w:sz w:val="24"/>
                <w:highlight w:val="none"/>
              </w:rPr>
              <w:t>白色背景</w:t>
            </w:r>
            <w:r>
              <w:rPr>
                <w:rFonts w:hint="default" w:ascii="Calibri" w:hAnsi="Calibri" w:cs="Calibri"/>
                <w:bCs w:val="0"/>
                <w:kern w:val="2"/>
                <w:sz w:val="24"/>
                <w:highlight w:val="none"/>
                <w:lang w:eastAsia="zh-CN"/>
              </w:rPr>
              <w:t>③</w:t>
            </w:r>
            <w:r>
              <w:rPr>
                <w:rFonts w:hint="eastAsia" w:ascii="宋体" w:hAnsi="宋体" w:eastAsia="宋体" w:cs="宋体"/>
                <w:bCs w:val="0"/>
                <w:kern w:val="2"/>
                <w:sz w:val="24"/>
                <w:highlight w:val="none"/>
              </w:rPr>
              <w:t>线稿作为基础④彩色图面效果可以文字标注要求</w:t>
            </w:r>
            <w:r>
              <w:rPr>
                <w:rFonts w:hint="eastAsia" w:ascii="宋体" w:hAnsi="宋体" w:cs="宋体"/>
                <w:bCs w:val="0"/>
                <w:kern w:val="2"/>
                <w:sz w:val="24"/>
                <w:highlight w:val="none"/>
                <w:lang w:eastAsia="zh-CN"/>
              </w:rPr>
              <w:t>，</w:t>
            </w:r>
            <w:r>
              <w:rPr>
                <w:rFonts w:hint="eastAsia" w:ascii="宋体" w:hAnsi="宋体" w:cs="宋体"/>
                <w:bCs w:val="0"/>
                <w:kern w:val="2"/>
                <w:sz w:val="24"/>
                <w:highlight w:val="none"/>
                <w:lang w:val="en-US" w:eastAsia="zh-CN"/>
              </w:rPr>
              <w:t>图纸规格不限，清晰明了，易于辨析。设计图完全满足上述要求，且完全符合本项目</w:t>
            </w:r>
            <w:r>
              <w:rPr>
                <w:rFonts w:hint="eastAsia" w:ascii="宋体" w:hAnsi="宋体" w:eastAsia="宋体" w:cs="宋体"/>
                <w:b/>
                <w:color w:val="000000"/>
                <w:kern w:val="2"/>
                <w:sz w:val="24"/>
                <w:szCs w:val="24"/>
                <w:highlight w:val="none"/>
                <w:lang w:val="en-US" w:eastAsia="zh-CN" w:bidi="ar-SA"/>
              </w:rPr>
              <w:t>需求的，</w:t>
            </w:r>
            <w:r>
              <w:rPr>
                <w:rFonts w:hint="eastAsia" w:ascii="宋体" w:hAnsi="宋体" w:cs="宋体"/>
                <w:bCs w:val="0"/>
                <w:kern w:val="2"/>
                <w:sz w:val="24"/>
                <w:highlight w:val="none"/>
                <w:lang w:val="en-US" w:eastAsia="zh-CN"/>
              </w:rPr>
              <w:t>得</w:t>
            </w:r>
            <w:r>
              <w:rPr>
                <w:rFonts w:hint="eastAsia" w:ascii="宋体" w:hAnsi="宋体" w:cs="宋体"/>
                <w:kern w:val="0"/>
                <w:sz w:val="24"/>
                <w:szCs w:val="24"/>
                <w:highlight w:val="none"/>
                <w:lang w:val="en-US" w:eastAsia="zh-CN" w:bidi="ar"/>
              </w:rPr>
              <w:t>[5-3）</w:t>
            </w:r>
            <w:r>
              <w:rPr>
                <w:rFonts w:hint="eastAsia" w:ascii="宋体" w:hAnsi="宋体" w:cs="宋体"/>
                <w:bCs w:val="0"/>
                <w:kern w:val="2"/>
                <w:sz w:val="24"/>
                <w:highlight w:val="none"/>
                <w:lang w:val="en-US" w:eastAsia="zh-CN"/>
              </w:rPr>
              <w:t>分，设计图基本满足上述要求，且部分符合本项目</w:t>
            </w:r>
            <w:r>
              <w:rPr>
                <w:rFonts w:hint="eastAsia" w:ascii="宋体" w:hAnsi="宋体" w:eastAsia="宋体" w:cs="宋体"/>
                <w:b/>
                <w:color w:val="000000"/>
                <w:kern w:val="2"/>
                <w:sz w:val="24"/>
                <w:szCs w:val="24"/>
                <w:highlight w:val="none"/>
                <w:lang w:val="en-US" w:eastAsia="zh-CN" w:bidi="ar-SA"/>
              </w:rPr>
              <w:t>需求的，</w:t>
            </w:r>
            <w:r>
              <w:rPr>
                <w:rFonts w:hint="eastAsia" w:ascii="宋体" w:hAnsi="宋体" w:cs="宋体"/>
                <w:bCs w:val="0"/>
                <w:kern w:val="2"/>
                <w:sz w:val="24"/>
                <w:highlight w:val="none"/>
                <w:lang w:val="en-US" w:eastAsia="zh-CN"/>
              </w:rPr>
              <w:t>得</w:t>
            </w:r>
            <w:r>
              <w:rPr>
                <w:rFonts w:hint="eastAsia" w:ascii="宋体" w:hAnsi="宋体" w:cs="宋体"/>
                <w:kern w:val="0"/>
                <w:sz w:val="24"/>
                <w:szCs w:val="24"/>
                <w:highlight w:val="none"/>
                <w:lang w:val="en-US" w:eastAsia="zh-CN" w:bidi="ar"/>
              </w:rPr>
              <w:t>[3-2）</w:t>
            </w:r>
            <w:r>
              <w:rPr>
                <w:rFonts w:hint="eastAsia" w:ascii="宋体" w:hAnsi="宋体" w:cs="宋体"/>
                <w:bCs w:val="0"/>
                <w:kern w:val="2"/>
                <w:sz w:val="24"/>
                <w:highlight w:val="none"/>
                <w:lang w:val="en-US" w:eastAsia="zh-CN"/>
              </w:rPr>
              <w:t>分，设计图未达到基本要求，但有所体现的得</w:t>
            </w:r>
            <w:r>
              <w:rPr>
                <w:rFonts w:hint="eastAsia" w:ascii="宋体" w:hAnsi="宋体" w:cs="宋体"/>
                <w:kern w:val="0"/>
                <w:sz w:val="24"/>
                <w:szCs w:val="24"/>
                <w:highlight w:val="none"/>
                <w:lang w:val="en-US" w:eastAsia="zh-CN" w:bidi="ar"/>
              </w:rPr>
              <w:t>[2-0）</w:t>
            </w:r>
            <w:r>
              <w:rPr>
                <w:rFonts w:hint="eastAsia" w:ascii="宋体" w:hAnsi="宋体" w:cs="宋体"/>
                <w:bCs w:val="0"/>
                <w:kern w:val="2"/>
                <w:sz w:val="24"/>
                <w:highlight w:val="none"/>
                <w:lang w:val="en-US" w:eastAsia="zh-CN"/>
              </w:rPr>
              <w:t>分，</w:t>
            </w:r>
            <w:r>
              <w:rPr>
                <w:rFonts w:hint="eastAsia" w:ascii="宋体" w:hAnsi="宋体" w:cs="宋体"/>
                <w:b/>
                <w:bCs/>
                <w:kern w:val="2"/>
                <w:sz w:val="24"/>
                <w:highlight w:val="none"/>
                <w:lang w:val="en-US" w:eastAsia="zh-CN"/>
              </w:rPr>
              <w:t>不符合要求的不得分。</w:t>
            </w:r>
          </w:p>
        </w:tc>
      </w:tr>
      <w:tr w14:paraId="28BC4B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cantSplit/>
          <w:trHeight w:val="3608" w:hRule="atLeast"/>
        </w:trPr>
        <w:tc>
          <w:tcPr>
            <w:tcW w:w="1572" w:type="dxa"/>
            <w:tcBorders>
              <w:top w:val="single" w:color="auto" w:sz="4" w:space="0"/>
            </w:tcBorders>
            <w:noWrap w:val="0"/>
            <w:vAlign w:val="center"/>
          </w:tcPr>
          <w:p w14:paraId="5CE2DF7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8</w:t>
            </w:r>
            <w:r>
              <w:rPr>
                <w:rFonts w:hint="eastAsia" w:ascii="宋体" w:hAnsi="宋体" w:eastAsia="宋体" w:cs="宋体"/>
                <w:kern w:val="2"/>
                <w:sz w:val="24"/>
                <w:szCs w:val="24"/>
                <w:highlight w:val="none"/>
                <w:lang w:val="en-US" w:eastAsia="zh-CN" w:bidi="ar-SA"/>
              </w:rPr>
              <w:t>、样品1</w:t>
            </w:r>
          </w:p>
        </w:tc>
        <w:tc>
          <w:tcPr>
            <w:tcW w:w="1052" w:type="dxa"/>
            <w:noWrap w:val="0"/>
            <w:vAlign w:val="center"/>
          </w:tcPr>
          <w:p w14:paraId="4BC25E7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kern w:val="2"/>
                <w:sz w:val="24"/>
                <w:szCs w:val="24"/>
                <w:highlight w:val="none"/>
                <w:lang w:val="en-US" w:eastAsia="zh-CN"/>
              </w:rPr>
            </w:pPr>
            <w:r>
              <w:rPr>
                <w:rFonts w:hint="eastAsia" w:ascii="宋体" w:hAnsi="宋体" w:eastAsia="宋体" w:cs="宋体"/>
                <w:kern w:val="2"/>
                <w:sz w:val="24"/>
                <w:highlight w:val="none"/>
                <w:lang w:eastAsia="zh-CN"/>
              </w:rPr>
              <w:t>否</w:t>
            </w:r>
          </w:p>
        </w:tc>
        <w:tc>
          <w:tcPr>
            <w:tcW w:w="956" w:type="dxa"/>
            <w:noWrap w:val="0"/>
            <w:vAlign w:val="center"/>
          </w:tcPr>
          <w:p w14:paraId="6F4F9B6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kern w:val="2"/>
                <w:sz w:val="24"/>
                <w:szCs w:val="24"/>
                <w:highlight w:val="none"/>
                <w:lang w:val="en-US" w:eastAsia="zh-CN" w:bidi="ar-SA"/>
              </w:rPr>
            </w:pPr>
            <w:r>
              <w:rPr>
                <w:rFonts w:hint="eastAsia" w:ascii="宋体" w:hAnsi="宋体" w:cs="宋体"/>
                <w:kern w:val="2"/>
                <w:sz w:val="24"/>
                <w:szCs w:val="24"/>
                <w:highlight w:val="none"/>
                <w:lang w:val="en-US" w:eastAsia="zh-CN"/>
              </w:rPr>
              <w:t>5</w:t>
            </w:r>
            <w:r>
              <w:rPr>
                <w:rFonts w:hint="eastAsia" w:ascii="宋体" w:hAnsi="宋体" w:eastAsia="宋体" w:cs="宋体"/>
                <w:kern w:val="2"/>
                <w:sz w:val="24"/>
                <w:szCs w:val="24"/>
                <w:highlight w:val="none"/>
                <w:lang w:val="en-US" w:eastAsia="zh-CN"/>
              </w:rPr>
              <w:t>.00</w:t>
            </w:r>
          </w:p>
        </w:tc>
        <w:tc>
          <w:tcPr>
            <w:tcW w:w="5369" w:type="dxa"/>
            <w:noWrap w:val="0"/>
            <w:vAlign w:val="center"/>
          </w:tcPr>
          <w:p w14:paraId="11291C3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bCs w:val="0"/>
                <w:kern w:val="2"/>
                <w:sz w:val="24"/>
                <w:highlight w:val="none"/>
              </w:rPr>
            </w:pPr>
            <w:r>
              <w:rPr>
                <w:rFonts w:hint="eastAsia" w:ascii="宋体" w:hAnsi="宋体" w:eastAsia="宋体" w:cs="宋体"/>
                <w:bCs w:val="0"/>
                <w:kern w:val="2"/>
                <w:sz w:val="24"/>
                <w:highlight w:val="none"/>
              </w:rPr>
              <w:t>根据</w:t>
            </w:r>
            <w:r>
              <w:rPr>
                <w:rFonts w:hint="eastAsia" w:ascii="宋体" w:hAnsi="宋体" w:eastAsia="宋体" w:cs="宋体"/>
                <w:bCs w:val="0"/>
                <w:kern w:val="2"/>
                <w:sz w:val="24"/>
                <w:highlight w:val="none"/>
                <w:lang w:eastAsia="zh-CN"/>
              </w:rPr>
              <w:t>供应商</w:t>
            </w:r>
            <w:r>
              <w:rPr>
                <w:rFonts w:hint="eastAsia" w:ascii="宋体" w:hAnsi="宋体" w:eastAsia="宋体" w:cs="宋体"/>
                <w:bCs w:val="0"/>
                <w:kern w:val="2"/>
                <w:sz w:val="24"/>
                <w:highlight w:val="none"/>
              </w:rPr>
              <w:t>提供的序号1投标样品（</w:t>
            </w:r>
            <w:r>
              <w:rPr>
                <w:rFonts w:hint="eastAsia" w:ascii="宋体" w:hAnsi="宋体" w:eastAsia="宋体" w:cs="宋体"/>
                <w:bCs w:val="0"/>
                <w:kern w:val="2"/>
                <w:sz w:val="24"/>
                <w:highlight w:val="none"/>
                <w:lang w:eastAsia="zh-CN"/>
              </w:rPr>
              <w:t>男合唱服</w:t>
            </w:r>
            <w:r>
              <w:rPr>
                <w:rFonts w:hint="eastAsia" w:ascii="宋体" w:hAnsi="宋体" w:eastAsia="宋体" w:cs="宋体"/>
                <w:bCs w:val="0"/>
                <w:kern w:val="2"/>
                <w:sz w:val="24"/>
                <w:highlight w:val="none"/>
                <w:lang w:val="en-US" w:eastAsia="zh-CN"/>
              </w:rPr>
              <w:t>且款式须与设计稿一致</w:t>
            </w:r>
            <w:r>
              <w:rPr>
                <w:rFonts w:hint="eastAsia" w:ascii="宋体" w:hAnsi="宋体" w:eastAsia="宋体" w:cs="宋体"/>
                <w:bCs w:val="0"/>
                <w:kern w:val="2"/>
                <w:sz w:val="24"/>
                <w:highlight w:val="none"/>
              </w:rPr>
              <w:t>）的缝制工艺、面料情况进行评议：</w:t>
            </w:r>
          </w:p>
          <w:p w14:paraId="2DF9A8B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bCs w:val="0"/>
                <w:kern w:val="2"/>
                <w:sz w:val="24"/>
                <w:highlight w:val="none"/>
              </w:rPr>
            </w:pPr>
            <w:r>
              <w:rPr>
                <w:rFonts w:hint="eastAsia" w:ascii="宋体" w:hAnsi="宋体" w:eastAsia="宋体" w:cs="宋体"/>
                <w:bCs w:val="0"/>
                <w:kern w:val="2"/>
                <w:sz w:val="24"/>
                <w:highlight w:val="none"/>
              </w:rPr>
              <w:t>1）</w:t>
            </w:r>
            <w:r>
              <w:rPr>
                <w:rFonts w:hint="eastAsia" w:ascii="宋体" w:hAnsi="宋体" w:cs="宋体"/>
                <w:bCs w:val="0"/>
                <w:kern w:val="2"/>
                <w:sz w:val="24"/>
                <w:highlight w:val="none"/>
                <w:lang w:val="en-US" w:eastAsia="zh-CN"/>
              </w:rPr>
              <w:t>提供的</w:t>
            </w:r>
            <w:r>
              <w:rPr>
                <w:rFonts w:hint="eastAsia" w:ascii="宋体" w:hAnsi="宋体" w:eastAsia="宋体" w:cs="宋体"/>
                <w:bCs w:val="0"/>
                <w:kern w:val="2"/>
                <w:sz w:val="24"/>
                <w:highlight w:val="none"/>
              </w:rPr>
              <w:t>样品</w:t>
            </w:r>
            <w:r>
              <w:rPr>
                <w:rFonts w:hint="eastAsia" w:ascii="宋体" w:hAnsi="宋体" w:cs="宋体"/>
                <w:bCs w:val="0"/>
                <w:kern w:val="2"/>
                <w:sz w:val="24"/>
                <w:highlight w:val="none"/>
                <w:lang w:val="en-US" w:eastAsia="zh-CN"/>
              </w:rPr>
              <w:t>与设计图一致，</w:t>
            </w:r>
            <w:r>
              <w:rPr>
                <w:rFonts w:hint="eastAsia" w:ascii="宋体" w:hAnsi="宋体" w:eastAsia="宋体" w:cs="宋体"/>
                <w:bCs w:val="0"/>
                <w:kern w:val="2"/>
                <w:sz w:val="24"/>
                <w:highlight w:val="none"/>
              </w:rPr>
              <w:t>各部位缝合线路顺直，无跳线、脱线，且缝制整齐牢固，面料手感好柔软光滑细腻结实的得</w:t>
            </w:r>
            <w:r>
              <w:rPr>
                <w:rFonts w:hint="eastAsia" w:ascii="宋体" w:hAnsi="宋体" w:cs="宋体"/>
                <w:kern w:val="0"/>
                <w:sz w:val="24"/>
                <w:szCs w:val="24"/>
                <w:highlight w:val="none"/>
                <w:lang w:val="en-US" w:eastAsia="zh-CN" w:bidi="ar"/>
              </w:rPr>
              <w:t>[5-3）</w:t>
            </w:r>
            <w:r>
              <w:rPr>
                <w:rFonts w:hint="eastAsia" w:ascii="宋体" w:hAnsi="宋体" w:eastAsia="宋体" w:cs="宋体"/>
                <w:bCs w:val="0"/>
                <w:kern w:val="2"/>
                <w:sz w:val="24"/>
                <w:highlight w:val="none"/>
              </w:rPr>
              <w:t>分；</w:t>
            </w:r>
          </w:p>
          <w:p w14:paraId="504503D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bCs w:val="0"/>
                <w:kern w:val="2"/>
                <w:sz w:val="24"/>
                <w:highlight w:val="none"/>
              </w:rPr>
            </w:pPr>
            <w:r>
              <w:rPr>
                <w:rFonts w:hint="eastAsia" w:ascii="宋体" w:hAnsi="宋体" w:eastAsia="宋体" w:cs="宋体"/>
                <w:bCs w:val="0"/>
                <w:kern w:val="2"/>
                <w:sz w:val="24"/>
                <w:highlight w:val="none"/>
              </w:rPr>
              <w:t>（2）实物样品各部位缝合线路基本顺直，少部分跳线、脱线，布面有少许纱结等经评标委员会审核不影响使用的得</w:t>
            </w:r>
            <w:r>
              <w:rPr>
                <w:rFonts w:hint="eastAsia" w:ascii="宋体" w:hAnsi="宋体" w:cs="宋体"/>
                <w:kern w:val="0"/>
                <w:sz w:val="24"/>
                <w:szCs w:val="24"/>
                <w:highlight w:val="none"/>
                <w:lang w:val="en-US" w:eastAsia="zh-CN" w:bidi="ar"/>
              </w:rPr>
              <w:t>[3-2）</w:t>
            </w:r>
            <w:r>
              <w:rPr>
                <w:rFonts w:hint="eastAsia" w:ascii="宋体" w:hAnsi="宋体" w:eastAsia="宋体" w:cs="宋体"/>
                <w:bCs w:val="0"/>
                <w:kern w:val="2"/>
                <w:sz w:val="24"/>
                <w:highlight w:val="none"/>
              </w:rPr>
              <w:t>分；</w:t>
            </w:r>
          </w:p>
          <w:p w14:paraId="43F660A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bCs w:val="0"/>
                <w:kern w:val="2"/>
                <w:sz w:val="24"/>
                <w:highlight w:val="none"/>
              </w:rPr>
            </w:pPr>
            <w:r>
              <w:rPr>
                <w:rFonts w:hint="eastAsia" w:ascii="宋体" w:hAnsi="宋体" w:eastAsia="宋体" w:cs="宋体"/>
                <w:bCs w:val="0"/>
                <w:kern w:val="2"/>
                <w:sz w:val="24"/>
                <w:highlight w:val="none"/>
              </w:rPr>
              <w:t>（3）实物样品各部位缝合线路不顺直，部分跳线、脱线，布面手感一般，存在瑕疵的的得</w:t>
            </w:r>
            <w:r>
              <w:rPr>
                <w:rFonts w:hint="eastAsia" w:ascii="宋体" w:hAnsi="宋体" w:cs="宋体"/>
                <w:kern w:val="0"/>
                <w:sz w:val="24"/>
                <w:szCs w:val="24"/>
                <w:highlight w:val="none"/>
                <w:lang w:val="en-US" w:eastAsia="zh-CN" w:bidi="ar"/>
              </w:rPr>
              <w:t>[2-0）</w:t>
            </w:r>
            <w:r>
              <w:rPr>
                <w:rFonts w:hint="eastAsia" w:ascii="宋体" w:hAnsi="宋体" w:eastAsia="宋体" w:cs="宋体"/>
                <w:bCs w:val="0"/>
                <w:kern w:val="2"/>
                <w:sz w:val="24"/>
                <w:highlight w:val="none"/>
              </w:rPr>
              <w:t>分；</w:t>
            </w:r>
          </w:p>
          <w:p w14:paraId="4108D77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bCs w:val="0"/>
                <w:kern w:val="2"/>
                <w:sz w:val="24"/>
                <w:highlight w:val="none"/>
                <w:lang w:eastAsia="zh-CN"/>
              </w:rPr>
            </w:pPr>
            <w:r>
              <w:rPr>
                <w:rFonts w:hint="eastAsia" w:ascii="宋体" w:hAnsi="宋体" w:eastAsia="宋体" w:cs="宋体"/>
                <w:bCs w:val="0"/>
                <w:kern w:val="2"/>
                <w:sz w:val="24"/>
                <w:highlight w:val="none"/>
              </w:rPr>
              <w:t>（4）不提供样品或所提供的样品</w:t>
            </w:r>
            <w:r>
              <w:rPr>
                <w:rFonts w:hint="eastAsia" w:ascii="宋体" w:hAnsi="宋体" w:eastAsia="宋体" w:cs="宋体"/>
                <w:bCs w:val="0"/>
                <w:kern w:val="2"/>
                <w:sz w:val="24"/>
                <w:highlight w:val="none"/>
                <w:lang w:val="en-US" w:eastAsia="zh-CN"/>
              </w:rPr>
              <w:t>与设计稿不一致</w:t>
            </w:r>
            <w:r>
              <w:rPr>
                <w:rFonts w:hint="eastAsia" w:ascii="宋体" w:hAnsi="宋体" w:eastAsia="宋体" w:cs="宋体"/>
                <w:bCs w:val="0"/>
                <w:kern w:val="2"/>
                <w:sz w:val="24"/>
                <w:highlight w:val="none"/>
              </w:rPr>
              <w:t>的不得分；</w:t>
            </w:r>
          </w:p>
        </w:tc>
      </w:tr>
      <w:tr w14:paraId="74ADFE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cantSplit/>
        </w:trPr>
        <w:tc>
          <w:tcPr>
            <w:tcW w:w="1572" w:type="dxa"/>
            <w:noWrap w:val="0"/>
            <w:vAlign w:val="center"/>
          </w:tcPr>
          <w:p w14:paraId="6F7FAA6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bCs w:val="0"/>
                <w:kern w:val="2"/>
                <w:sz w:val="24"/>
                <w:szCs w:val="24"/>
                <w:highlight w:val="none"/>
                <w:lang w:val="en-US" w:eastAsia="zh-CN" w:bidi="ar-SA"/>
              </w:rPr>
            </w:pPr>
            <w:r>
              <w:rPr>
                <w:rFonts w:hint="eastAsia" w:ascii="宋体" w:hAnsi="宋体" w:cs="宋体"/>
                <w:bCs w:val="0"/>
                <w:kern w:val="2"/>
                <w:sz w:val="24"/>
                <w:szCs w:val="24"/>
                <w:highlight w:val="none"/>
                <w:lang w:val="en-US" w:eastAsia="zh-CN" w:bidi="ar-SA"/>
              </w:rPr>
              <w:t>9</w:t>
            </w:r>
            <w:r>
              <w:rPr>
                <w:rFonts w:hint="eastAsia" w:ascii="宋体" w:hAnsi="宋体" w:eastAsia="宋体" w:cs="宋体"/>
                <w:bCs w:val="0"/>
                <w:kern w:val="2"/>
                <w:sz w:val="24"/>
                <w:szCs w:val="24"/>
                <w:highlight w:val="none"/>
                <w:lang w:val="en-US" w:eastAsia="zh-CN" w:bidi="ar-SA"/>
              </w:rPr>
              <w:t>、样品2</w:t>
            </w:r>
          </w:p>
        </w:tc>
        <w:tc>
          <w:tcPr>
            <w:tcW w:w="1052" w:type="dxa"/>
            <w:noWrap w:val="0"/>
            <w:vAlign w:val="center"/>
          </w:tcPr>
          <w:p w14:paraId="5465533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highlight w:val="none"/>
                <w:lang w:eastAsia="zh-CN"/>
              </w:rPr>
              <w:t>否</w:t>
            </w:r>
          </w:p>
        </w:tc>
        <w:tc>
          <w:tcPr>
            <w:tcW w:w="956" w:type="dxa"/>
            <w:noWrap w:val="0"/>
            <w:vAlign w:val="center"/>
          </w:tcPr>
          <w:p w14:paraId="56C0322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5</w:t>
            </w:r>
            <w:r>
              <w:rPr>
                <w:rFonts w:hint="eastAsia" w:ascii="宋体" w:hAnsi="宋体" w:eastAsia="宋体" w:cs="宋体"/>
                <w:kern w:val="2"/>
                <w:sz w:val="24"/>
                <w:szCs w:val="24"/>
                <w:highlight w:val="none"/>
                <w:lang w:val="en-US" w:eastAsia="zh-CN" w:bidi="ar-SA"/>
              </w:rPr>
              <w:t>.00</w:t>
            </w:r>
          </w:p>
        </w:tc>
        <w:tc>
          <w:tcPr>
            <w:tcW w:w="5369" w:type="dxa"/>
            <w:noWrap w:val="0"/>
            <w:vAlign w:val="center"/>
          </w:tcPr>
          <w:p w14:paraId="0FB7330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bCs w:val="0"/>
                <w:kern w:val="2"/>
                <w:sz w:val="24"/>
                <w:highlight w:val="none"/>
              </w:rPr>
            </w:pPr>
            <w:r>
              <w:rPr>
                <w:rFonts w:hint="eastAsia" w:ascii="宋体" w:hAnsi="宋体" w:eastAsia="宋体" w:cs="宋体"/>
                <w:bCs w:val="0"/>
                <w:kern w:val="2"/>
                <w:sz w:val="24"/>
                <w:highlight w:val="none"/>
              </w:rPr>
              <w:t>根据</w:t>
            </w:r>
            <w:r>
              <w:rPr>
                <w:rFonts w:hint="eastAsia" w:ascii="宋体" w:hAnsi="宋体" w:eastAsia="宋体" w:cs="宋体"/>
                <w:bCs w:val="0"/>
                <w:kern w:val="2"/>
                <w:sz w:val="24"/>
                <w:highlight w:val="none"/>
                <w:lang w:eastAsia="zh-CN"/>
              </w:rPr>
              <w:t>供应商</w:t>
            </w:r>
            <w:r>
              <w:rPr>
                <w:rFonts w:hint="eastAsia" w:ascii="宋体" w:hAnsi="宋体" w:eastAsia="宋体" w:cs="宋体"/>
                <w:bCs w:val="0"/>
                <w:kern w:val="2"/>
                <w:sz w:val="24"/>
                <w:highlight w:val="none"/>
              </w:rPr>
              <w:t>提供的序号</w:t>
            </w:r>
            <w:r>
              <w:rPr>
                <w:rFonts w:hint="eastAsia" w:ascii="宋体" w:hAnsi="宋体" w:eastAsia="宋体" w:cs="宋体"/>
                <w:bCs w:val="0"/>
                <w:kern w:val="2"/>
                <w:sz w:val="24"/>
                <w:highlight w:val="none"/>
                <w:lang w:val="en-US" w:eastAsia="zh-CN"/>
              </w:rPr>
              <w:t>2</w:t>
            </w:r>
            <w:r>
              <w:rPr>
                <w:rFonts w:hint="eastAsia" w:ascii="宋体" w:hAnsi="宋体" w:eastAsia="宋体" w:cs="宋体"/>
                <w:bCs w:val="0"/>
                <w:kern w:val="2"/>
                <w:sz w:val="24"/>
                <w:highlight w:val="none"/>
              </w:rPr>
              <w:t>投标样品（</w:t>
            </w:r>
            <w:r>
              <w:rPr>
                <w:rFonts w:hint="eastAsia" w:ascii="宋体" w:hAnsi="宋体" w:eastAsia="宋体" w:cs="宋体"/>
                <w:bCs w:val="0"/>
                <w:kern w:val="2"/>
                <w:sz w:val="24"/>
                <w:highlight w:val="none"/>
                <w:lang w:eastAsia="zh-CN"/>
              </w:rPr>
              <w:t>女合唱服</w:t>
            </w:r>
            <w:r>
              <w:rPr>
                <w:rFonts w:hint="eastAsia" w:ascii="宋体" w:hAnsi="宋体" w:eastAsia="宋体" w:cs="宋体"/>
                <w:bCs w:val="0"/>
                <w:kern w:val="2"/>
                <w:sz w:val="24"/>
                <w:highlight w:val="none"/>
                <w:lang w:val="en-US" w:eastAsia="zh-CN"/>
              </w:rPr>
              <w:t>且款式须与设计稿一致</w:t>
            </w:r>
            <w:r>
              <w:rPr>
                <w:rFonts w:hint="eastAsia" w:ascii="宋体" w:hAnsi="宋体" w:eastAsia="宋体" w:cs="宋体"/>
                <w:bCs w:val="0"/>
                <w:kern w:val="2"/>
                <w:sz w:val="24"/>
                <w:highlight w:val="none"/>
              </w:rPr>
              <w:t>）的缝制工艺、面料情况进行评议：</w:t>
            </w:r>
          </w:p>
          <w:p w14:paraId="3D3562D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bCs w:val="0"/>
                <w:kern w:val="2"/>
                <w:sz w:val="24"/>
                <w:highlight w:val="none"/>
              </w:rPr>
            </w:pPr>
            <w:r>
              <w:rPr>
                <w:rFonts w:hint="eastAsia" w:ascii="宋体" w:hAnsi="宋体" w:eastAsia="宋体" w:cs="宋体"/>
                <w:bCs w:val="0"/>
                <w:kern w:val="2"/>
                <w:sz w:val="24"/>
                <w:highlight w:val="none"/>
              </w:rPr>
              <w:t>（1）</w:t>
            </w:r>
            <w:r>
              <w:rPr>
                <w:rFonts w:hint="eastAsia" w:ascii="宋体" w:hAnsi="宋体" w:cs="宋体"/>
                <w:bCs w:val="0"/>
                <w:kern w:val="2"/>
                <w:sz w:val="24"/>
                <w:highlight w:val="none"/>
                <w:lang w:val="en-US" w:eastAsia="zh-CN"/>
              </w:rPr>
              <w:t>提供的</w:t>
            </w:r>
            <w:r>
              <w:rPr>
                <w:rFonts w:hint="eastAsia" w:ascii="宋体" w:hAnsi="宋体" w:eastAsia="宋体" w:cs="宋体"/>
                <w:bCs w:val="0"/>
                <w:kern w:val="2"/>
                <w:sz w:val="24"/>
                <w:highlight w:val="none"/>
              </w:rPr>
              <w:t>样品</w:t>
            </w:r>
            <w:r>
              <w:rPr>
                <w:rFonts w:hint="eastAsia" w:ascii="宋体" w:hAnsi="宋体" w:cs="宋体"/>
                <w:bCs w:val="0"/>
                <w:kern w:val="2"/>
                <w:sz w:val="24"/>
                <w:highlight w:val="none"/>
                <w:lang w:val="en-US" w:eastAsia="zh-CN"/>
              </w:rPr>
              <w:t>与设计图一致，</w:t>
            </w:r>
            <w:r>
              <w:rPr>
                <w:rFonts w:hint="eastAsia" w:ascii="宋体" w:hAnsi="宋体" w:eastAsia="宋体" w:cs="宋体"/>
                <w:bCs w:val="0"/>
                <w:kern w:val="2"/>
                <w:sz w:val="24"/>
                <w:highlight w:val="none"/>
              </w:rPr>
              <w:t>各部位缝合线路顺直，无跳线、脱线，且缝制整齐牢固，面料手感好柔软光滑细腻结实的得</w:t>
            </w:r>
            <w:r>
              <w:rPr>
                <w:rFonts w:hint="eastAsia" w:ascii="宋体" w:hAnsi="宋体" w:cs="宋体"/>
                <w:kern w:val="0"/>
                <w:sz w:val="24"/>
                <w:szCs w:val="24"/>
                <w:highlight w:val="none"/>
                <w:lang w:val="en-US" w:eastAsia="zh-CN" w:bidi="ar"/>
              </w:rPr>
              <w:t>[5-3）</w:t>
            </w:r>
            <w:r>
              <w:rPr>
                <w:rFonts w:hint="eastAsia" w:ascii="宋体" w:hAnsi="宋体" w:eastAsia="宋体" w:cs="宋体"/>
                <w:bCs w:val="0"/>
                <w:kern w:val="2"/>
                <w:sz w:val="24"/>
                <w:highlight w:val="none"/>
              </w:rPr>
              <w:t>分；</w:t>
            </w:r>
          </w:p>
          <w:p w14:paraId="0FD249D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bCs w:val="0"/>
                <w:kern w:val="2"/>
                <w:sz w:val="24"/>
                <w:highlight w:val="none"/>
              </w:rPr>
            </w:pPr>
            <w:r>
              <w:rPr>
                <w:rFonts w:hint="eastAsia" w:ascii="宋体" w:hAnsi="宋体" w:eastAsia="宋体" w:cs="宋体"/>
                <w:bCs w:val="0"/>
                <w:kern w:val="2"/>
                <w:sz w:val="24"/>
                <w:highlight w:val="none"/>
              </w:rPr>
              <w:t>（2）实物样品各部位缝合线路基本顺直，少部分跳线、脱线，布面有少许纱结等经评标委员会审核不影响使用的得</w:t>
            </w:r>
            <w:r>
              <w:rPr>
                <w:rFonts w:hint="eastAsia" w:ascii="宋体" w:hAnsi="宋体" w:cs="宋体"/>
                <w:kern w:val="0"/>
                <w:sz w:val="24"/>
                <w:szCs w:val="24"/>
                <w:highlight w:val="none"/>
                <w:lang w:val="en-US" w:eastAsia="zh-CN" w:bidi="ar"/>
              </w:rPr>
              <w:t>[3-2）</w:t>
            </w:r>
            <w:r>
              <w:rPr>
                <w:rFonts w:hint="eastAsia" w:ascii="宋体" w:hAnsi="宋体" w:eastAsia="宋体" w:cs="宋体"/>
                <w:bCs w:val="0"/>
                <w:kern w:val="2"/>
                <w:sz w:val="24"/>
                <w:highlight w:val="none"/>
              </w:rPr>
              <w:t>分；</w:t>
            </w:r>
          </w:p>
          <w:p w14:paraId="2E9B8EF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bCs w:val="0"/>
                <w:kern w:val="2"/>
                <w:sz w:val="24"/>
                <w:highlight w:val="none"/>
              </w:rPr>
            </w:pPr>
            <w:r>
              <w:rPr>
                <w:rFonts w:hint="eastAsia" w:ascii="宋体" w:hAnsi="宋体" w:eastAsia="宋体" w:cs="宋体"/>
                <w:bCs w:val="0"/>
                <w:kern w:val="2"/>
                <w:sz w:val="24"/>
                <w:highlight w:val="none"/>
              </w:rPr>
              <w:t>（3）实物样品各部位缝合线路不顺直，部分跳线、脱线，布面手感一般，存在瑕疵的的得</w:t>
            </w:r>
            <w:r>
              <w:rPr>
                <w:rFonts w:hint="eastAsia" w:ascii="宋体" w:hAnsi="宋体" w:cs="宋体"/>
                <w:kern w:val="0"/>
                <w:sz w:val="24"/>
                <w:szCs w:val="24"/>
                <w:highlight w:val="none"/>
                <w:lang w:val="en-US" w:eastAsia="zh-CN" w:bidi="ar"/>
              </w:rPr>
              <w:t>[2-0）</w:t>
            </w:r>
            <w:r>
              <w:rPr>
                <w:rFonts w:hint="eastAsia" w:ascii="宋体" w:hAnsi="宋体" w:eastAsia="宋体" w:cs="宋体"/>
                <w:bCs w:val="0"/>
                <w:kern w:val="2"/>
                <w:sz w:val="24"/>
                <w:highlight w:val="none"/>
              </w:rPr>
              <w:t>分；</w:t>
            </w:r>
          </w:p>
          <w:p w14:paraId="5C7DF6A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bCs w:val="0"/>
                <w:kern w:val="2"/>
                <w:sz w:val="24"/>
                <w:szCs w:val="24"/>
                <w:highlight w:val="none"/>
                <w:lang w:val="en-US" w:eastAsia="zh-CN" w:bidi="ar-SA"/>
              </w:rPr>
            </w:pPr>
            <w:r>
              <w:rPr>
                <w:rFonts w:hint="eastAsia" w:ascii="宋体" w:hAnsi="宋体" w:eastAsia="宋体" w:cs="宋体"/>
                <w:bCs w:val="0"/>
                <w:kern w:val="2"/>
                <w:sz w:val="24"/>
                <w:highlight w:val="none"/>
              </w:rPr>
              <w:t>（4）不提供样品或所提供的样品</w:t>
            </w:r>
            <w:r>
              <w:rPr>
                <w:rFonts w:hint="eastAsia" w:ascii="宋体" w:hAnsi="宋体" w:eastAsia="宋体" w:cs="宋体"/>
                <w:bCs w:val="0"/>
                <w:kern w:val="2"/>
                <w:sz w:val="24"/>
                <w:highlight w:val="none"/>
                <w:lang w:val="en-US" w:eastAsia="zh-CN"/>
              </w:rPr>
              <w:t>与设计稿不一致</w:t>
            </w:r>
            <w:r>
              <w:rPr>
                <w:rFonts w:hint="eastAsia" w:ascii="宋体" w:hAnsi="宋体" w:eastAsia="宋体" w:cs="宋体"/>
                <w:bCs w:val="0"/>
                <w:kern w:val="2"/>
                <w:sz w:val="24"/>
                <w:highlight w:val="none"/>
              </w:rPr>
              <w:t>的不得分；</w:t>
            </w:r>
          </w:p>
        </w:tc>
      </w:tr>
    </w:tbl>
    <w:p w14:paraId="2DD84C75">
      <w:pPr>
        <w:rPr>
          <w:rFonts w:hint="default" w:ascii="宋体" w:hAnsi="宋体" w:eastAsia="宋体" w:cs="宋体"/>
          <w:b/>
          <w:sz w:val="24"/>
          <w:szCs w:val="24"/>
          <w:highlight w:val="none"/>
          <w:lang w:val="en-US" w:eastAsia="zh-CN" w:bidi="ar-SA"/>
        </w:rPr>
      </w:pPr>
    </w:p>
    <w:p w14:paraId="62CC9B15">
      <w:pPr>
        <w:rPr>
          <w:rFonts w:hint="eastAsia" w:ascii="宋体" w:hAnsi="宋体" w:eastAsia="宋体" w:cs="宋体"/>
          <w:b/>
          <w:sz w:val="24"/>
          <w:szCs w:val="24"/>
          <w:highlight w:val="none"/>
          <w:lang w:val="en-US" w:eastAsia="zh-CN" w:bidi="ar-SA"/>
        </w:rPr>
      </w:pPr>
      <w:r>
        <w:rPr>
          <w:rFonts w:hint="eastAsia" w:ascii="宋体" w:hAnsi="宋体" w:eastAsia="宋体" w:cs="宋体"/>
          <w:b/>
          <w:sz w:val="24"/>
          <w:szCs w:val="24"/>
          <w:highlight w:val="none"/>
          <w:lang w:val="en-US" w:eastAsia="zh-CN" w:bidi="ar-SA"/>
        </w:rPr>
        <w:t>（二）原</w:t>
      </w:r>
      <w:r>
        <w:rPr>
          <w:rFonts w:hint="eastAsia" w:ascii="宋体" w:hAnsi="宋体" w:eastAsia="宋体" w:cs="宋体"/>
          <w:b/>
          <w:sz w:val="24"/>
          <w:szCs w:val="24"/>
          <w:highlight w:val="none"/>
          <w:lang w:val="en-US" w:eastAsia="zh-CN" w:bidi="ar-SA"/>
        </w:rPr>
        <w:t>商务部分评分PB 满分为</w:t>
      </w:r>
      <w:r>
        <w:rPr>
          <w:rFonts w:hint="eastAsia" w:ascii="宋体" w:hAnsi="宋体" w:cs="宋体"/>
          <w:b/>
          <w:sz w:val="24"/>
          <w:szCs w:val="24"/>
          <w:highlight w:val="none"/>
          <w:lang w:val="en-US" w:eastAsia="zh-CN" w:bidi="ar-SA"/>
        </w:rPr>
        <w:t>12</w:t>
      </w:r>
      <w:r>
        <w:rPr>
          <w:rFonts w:hint="eastAsia" w:ascii="宋体" w:hAnsi="宋体" w:eastAsia="宋体" w:cs="宋体"/>
          <w:b/>
          <w:sz w:val="24"/>
          <w:szCs w:val="24"/>
          <w:highlight w:val="none"/>
          <w:lang w:val="en-US" w:eastAsia="zh-CN" w:bidi="ar-SA"/>
        </w:rPr>
        <w:t>.00分</w:t>
      </w:r>
    </w:p>
    <w:tbl>
      <w:tblPr>
        <w:tblStyle w:val="5"/>
        <w:tblW w:w="885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34"/>
        <w:gridCol w:w="1116"/>
        <w:gridCol w:w="927"/>
        <w:gridCol w:w="5281"/>
      </w:tblGrid>
      <w:tr w14:paraId="20E914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17" w:hRule="atLeast"/>
        </w:trPr>
        <w:tc>
          <w:tcPr>
            <w:tcW w:w="1534" w:type="dxa"/>
            <w:noWrap w:val="0"/>
            <w:vAlign w:val="top"/>
          </w:tcPr>
          <w:p w14:paraId="613DDFBE">
            <w:pPr>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项目</w:t>
            </w:r>
          </w:p>
        </w:tc>
        <w:tc>
          <w:tcPr>
            <w:tcW w:w="1116" w:type="dxa"/>
            <w:noWrap w:val="0"/>
            <w:vAlign w:val="top"/>
          </w:tcPr>
          <w:p w14:paraId="286BF906">
            <w:pPr>
              <w:spacing w:line="400" w:lineRule="exact"/>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是否客观分</w:t>
            </w:r>
          </w:p>
        </w:tc>
        <w:tc>
          <w:tcPr>
            <w:tcW w:w="927" w:type="dxa"/>
            <w:noWrap w:val="0"/>
            <w:vAlign w:val="top"/>
          </w:tcPr>
          <w:p w14:paraId="43962FFC">
            <w:pPr>
              <w:spacing w:line="400" w:lineRule="exact"/>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分值</w:t>
            </w:r>
          </w:p>
        </w:tc>
        <w:tc>
          <w:tcPr>
            <w:tcW w:w="5281" w:type="dxa"/>
            <w:noWrap w:val="0"/>
            <w:vAlign w:val="top"/>
          </w:tcPr>
          <w:p w14:paraId="2E336A92">
            <w:pPr>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描述</w:t>
            </w:r>
          </w:p>
        </w:tc>
      </w:tr>
      <w:tr w14:paraId="62FFC7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34" w:hRule="atLeast"/>
        </w:trPr>
        <w:tc>
          <w:tcPr>
            <w:tcW w:w="1534" w:type="dxa"/>
            <w:noWrap w:val="0"/>
            <w:vAlign w:val="top"/>
          </w:tcPr>
          <w:p w14:paraId="472CCD5E">
            <w:pPr>
              <w:spacing w:line="400" w:lineRule="exact"/>
              <w:rPr>
                <w:rFonts w:hint="eastAsia" w:ascii="宋体" w:hAnsi="宋体" w:eastAsia="宋体" w:cs="宋体"/>
                <w:sz w:val="24"/>
                <w:highlight w:val="none"/>
                <w:lang w:val="en-US" w:eastAsia="zh-CN"/>
              </w:rPr>
            </w:pPr>
            <w:r>
              <w:rPr>
                <w:rFonts w:hint="eastAsia" w:ascii="宋体" w:hAnsi="宋体" w:eastAsia="宋体" w:cs="宋体"/>
                <w:sz w:val="24"/>
                <w:highlight w:val="none"/>
              </w:rPr>
              <w:t>1、业绩</w:t>
            </w:r>
          </w:p>
        </w:tc>
        <w:tc>
          <w:tcPr>
            <w:tcW w:w="1116" w:type="dxa"/>
            <w:noWrap w:val="0"/>
            <w:vAlign w:val="top"/>
          </w:tcPr>
          <w:p w14:paraId="4E2856F2">
            <w:pPr>
              <w:spacing w:line="400" w:lineRule="exact"/>
              <w:rPr>
                <w:rFonts w:hint="eastAsia" w:ascii="宋体" w:hAnsi="宋体" w:eastAsia="宋体" w:cs="宋体"/>
                <w:sz w:val="24"/>
                <w:highlight w:val="none"/>
                <w:lang w:val="en-US" w:eastAsia="zh-CN"/>
              </w:rPr>
            </w:pPr>
            <w:r>
              <w:rPr>
                <w:rFonts w:hint="eastAsia" w:ascii="宋体" w:hAnsi="宋体" w:eastAsia="宋体" w:cs="宋体"/>
                <w:sz w:val="24"/>
                <w:highlight w:val="none"/>
              </w:rPr>
              <w:t>是</w:t>
            </w:r>
          </w:p>
        </w:tc>
        <w:tc>
          <w:tcPr>
            <w:tcW w:w="927" w:type="dxa"/>
            <w:noWrap w:val="0"/>
            <w:vAlign w:val="top"/>
          </w:tcPr>
          <w:p w14:paraId="28DDD521">
            <w:pPr>
              <w:spacing w:line="400" w:lineRule="exact"/>
              <w:rPr>
                <w:rFonts w:hint="eastAsia" w:ascii="宋体" w:hAnsi="宋体" w:eastAsia="宋体" w:cs="宋体"/>
                <w:kern w:val="2"/>
                <w:sz w:val="24"/>
                <w:szCs w:val="24"/>
                <w:highlight w:val="none"/>
                <w:lang w:val="en-US" w:eastAsia="zh-CN" w:bidi="ar-SA"/>
              </w:rPr>
            </w:pPr>
            <w:r>
              <w:rPr>
                <w:rFonts w:hint="eastAsia" w:ascii="宋体" w:hAnsi="宋体" w:eastAsia="宋体" w:cs="宋体"/>
                <w:sz w:val="24"/>
                <w:highlight w:val="none"/>
                <w:lang w:val="en-US" w:eastAsia="zh-CN"/>
              </w:rPr>
              <w:t>6</w:t>
            </w:r>
            <w:r>
              <w:rPr>
                <w:rFonts w:hint="eastAsia" w:ascii="宋体" w:hAnsi="宋体" w:eastAsia="宋体" w:cs="宋体"/>
                <w:sz w:val="24"/>
                <w:highlight w:val="none"/>
              </w:rPr>
              <w:t>.00</w:t>
            </w:r>
          </w:p>
        </w:tc>
        <w:tc>
          <w:tcPr>
            <w:tcW w:w="5281" w:type="dxa"/>
            <w:noWrap w:val="0"/>
            <w:vAlign w:val="top"/>
          </w:tcPr>
          <w:p w14:paraId="1F554661">
            <w:pPr>
              <w:spacing w:line="400" w:lineRule="exact"/>
              <w:rPr>
                <w:rFonts w:hint="eastAsia" w:ascii="宋体" w:hAnsi="宋体" w:eastAsia="宋体" w:cs="宋体"/>
                <w:sz w:val="24"/>
                <w:highlight w:val="none"/>
                <w:lang w:val="en-US" w:eastAsia="zh-Hans"/>
              </w:rPr>
            </w:pPr>
            <w:r>
              <w:rPr>
                <w:rFonts w:hint="eastAsia" w:ascii="宋体" w:hAnsi="宋体" w:eastAsia="宋体" w:cs="宋体"/>
                <w:sz w:val="24"/>
                <w:highlight w:val="none"/>
              </w:rPr>
              <w:t>根据</w:t>
            </w:r>
            <w:r>
              <w:rPr>
                <w:rFonts w:hint="eastAsia" w:ascii="宋体" w:hAnsi="宋体" w:eastAsia="宋体" w:cs="宋体"/>
                <w:sz w:val="24"/>
                <w:highlight w:val="none"/>
                <w:lang w:eastAsia="zh-CN"/>
              </w:rPr>
              <w:t>供应商</w:t>
            </w:r>
            <w:r>
              <w:rPr>
                <w:rFonts w:hint="eastAsia" w:ascii="宋体" w:hAnsi="宋体" w:eastAsia="宋体" w:cs="宋体"/>
                <w:sz w:val="24"/>
                <w:highlight w:val="none"/>
              </w:rPr>
              <w:t>所提供的202</w:t>
            </w:r>
            <w:r>
              <w:rPr>
                <w:rFonts w:hint="eastAsia" w:ascii="宋体" w:hAnsi="宋体" w:eastAsia="宋体" w:cs="宋体"/>
                <w:sz w:val="24"/>
                <w:highlight w:val="none"/>
                <w:lang w:val="en-US" w:eastAsia="zh-CN"/>
              </w:rPr>
              <w:t>3</w:t>
            </w:r>
            <w:r>
              <w:rPr>
                <w:rFonts w:hint="eastAsia" w:ascii="宋体" w:hAnsi="宋体" w:eastAsia="宋体" w:cs="宋体"/>
                <w:sz w:val="24"/>
                <w:highlight w:val="none"/>
              </w:rPr>
              <w:t>年1月1日至投标截止时间，</w:t>
            </w:r>
            <w:r>
              <w:rPr>
                <w:rFonts w:hint="eastAsia" w:ascii="宋体" w:hAnsi="宋体" w:eastAsia="宋体" w:cs="宋体"/>
                <w:sz w:val="24"/>
                <w:highlight w:val="none"/>
                <w:lang w:eastAsia="zh-CN"/>
              </w:rPr>
              <w:t>供应商</w:t>
            </w:r>
            <w:r>
              <w:rPr>
                <w:rFonts w:hint="eastAsia" w:ascii="宋体" w:hAnsi="宋体" w:eastAsia="宋体" w:cs="宋体"/>
                <w:sz w:val="24"/>
                <w:highlight w:val="none"/>
                <w:lang w:val="en-US" w:eastAsia="zh-CN"/>
              </w:rPr>
              <w:t>提供</w:t>
            </w:r>
            <w:r>
              <w:rPr>
                <w:rFonts w:hint="eastAsia" w:ascii="宋体" w:hAnsi="宋体" w:eastAsia="宋体" w:cs="宋体"/>
                <w:sz w:val="24"/>
                <w:highlight w:val="none"/>
              </w:rPr>
              <w:t>同类项目的业绩情况进行评分：每提供1份同类业绩的得</w:t>
            </w:r>
            <w:r>
              <w:rPr>
                <w:rFonts w:hint="eastAsia" w:ascii="宋体" w:hAnsi="宋体" w:eastAsia="宋体" w:cs="宋体"/>
                <w:sz w:val="24"/>
                <w:highlight w:val="none"/>
                <w:lang w:val="en-US" w:eastAsia="zh-CN"/>
              </w:rPr>
              <w:t>3</w:t>
            </w:r>
            <w:r>
              <w:rPr>
                <w:rFonts w:hint="eastAsia" w:ascii="宋体" w:hAnsi="宋体" w:eastAsia="宋体" w:cs="宋体"/>
                <w:sz w:val="24"/>
                <w:highlight w:val="none"/>
              </w:rPr>
              <w:t>分，满分</w:t>
            </w:r>
            <w:r>
              <w:rPr>
                <w:rFonts w:hint="eastAsia" w:ascii="宋体" w:hAnsi="宋体" w:eastAsia="宋体" w:cs="宋体"/>
                <w:sz w:val="24"/>
                <w:highlight w:val="none"/>
                <w:lang w:val="en-US" w:eastAsia="zh-CN"/>
              </w:rPr>
              <w:t>6</w:t>
            </w:r>
            <w:r>
              <w:rPr>
                <w:rFonts w:hint="eastAsia" w:ascii="宋体" w:hAnsi="宋体" w:eastAsia="宋体" w:cs="宋体"/>
                <w:sz w:val="24"/>
                <w:highlight w:val="none"/>
              </w:rPr>
              <w:t>分。</w:t>
            </w:r>
            <w:r>
              <w:rPr>
                <w:rFonts w:hint="eastAsia" w:ascii="宋体" w:hAnsi="宋体" w:eastAsia="宋体" w:cs="宋体"/>
                <w:sz w:val="24"/>
                <w:highlight w:val="none"/>
                <w:lang w:eastAsia="zh-CN"/>
              </w:rPr>
              <w:t>须提供采购合同</w:t>
            </w:r>
            <w:r>
              <w:rPr>
                <w:rFonts w:hint="eastAsia" w:ascii="宋体" w:hAnsi="宋体" w:eastAsia="宋体" w:cs="宋体"/>
                <w:sz w:val="24"/>
                <w:highlight w:val="none"/>
                <w:lang w:val="en-US" w:eastAsia="zh-CN"/>
              </w:rPr>
              <w:t>盖章版本的</w:t>
            </w:r>
            <w:r>
              <w:rPr>
                <w:rFonts w:hint="eastAsia" w:ascii="宋体" w:hAnsi="宋体" w:eastAsia="宋体" w:cs="宋体"/>
                <w:sz w:val="24"/>
                <w:highlight w:val="none"/>
                <w:lang w:eastAsia="zh-CN"/>
              </w:rPr>
              <w:t>复印件，未提供不得分。</w:t>
            </w:r>
          </w:p>
        </w:tc>
      </w:tr>
      <w:tr w14:paraId="3B8EF8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22" w:hRule="atLeast"/>
        </w:trPr>
        <w:tc>
          <w:tcPr>
            <w:tcW w:w="1534" w:type="dxa"/>
            <w:noWrap w:val="0"/>
            <w:vAlign w:val="top"/>
          </w:tcPr>
          <w:p w14:paraId="58CAA6DD">
            <w:pPr>
              <w:spacing w:line="400" w:lineRule="exact"/>
              <w:rPr>
                <w:rFonts w:hint="eastAsia" w:ascii="宋体" w:hAnsi="宋体" w:eastAsia="宋体" w:cs="宋体"/>
                <w:sz w:val="24"/>
                <w:szCs w:val="24"/>
                <w:highlight w:val="none"/>
                <w:lang w:val="en-US" w:eastAsia="zh-CN"/>
              </w:rPr>
            </w:pPr>
            <w:r>
              <w:rPr>
                <w:rFonts w:hint="eastAsia" w:ascii="宋体" w:hAnsi="宋体" w:eastAsia="宋体" w:cs="宋体"/>
                <w:sz w:val="24"/>
                <w:highlight w:val="none"/>
              </w:rPr>
              <w:t>2、</w:t>
            </w:r>
            <w:r>
              <w:rPr>
                <w:rFonts w:hint="eastAsia" w:ascii="宋体" w:hAnsi="宋体" w:eastAsia="宋体" w:cs="宋体"/>
                <w:sz w:val="24"/>
                <w:highlight w:val="none"/>
                <w:lang w:val="en-US" w:eastAsia="zh-CN"/>
              </w:rPr>
              <w:t>工期承诺</w:t>
            </w:r>
          </w:p>
        </w:tc>
        <w:tc>
          <w:tcPr>
            <w:tcW w:w="1116" w:type="dxa"/>
            <w:noWrap w:val="0"/>
            <w:vAlign w:val="top"/>
          </w:tcPr>
          <w:p w14:paraId="77377C39">
            <w:pPr>
              <w:spacing w:line="400" w:lineRule="exact"/>
              <w:rPr>
                <w:rFonts w:hint="eastAsia" w:ascii="宋体" w:hAnsi="宋体" w:eastAsia="宋体" w:cs="宋体"/>
                <w:sz w:val="24"/>
                <w:highlight w:val="none"/>
                <w:lang w:val="en-US" w:eastAsia="zh-CN"/>
              </w:rPr>
            </w:pPr>
            <w:r>
              <w:rPr>
                <w:rFonts w:hint="eastAsia" w:ascii="宋体" w:hAnsi="宋体" w:eastAsia="宋体" w:cs="宋体"/>
                <w:sz w:val="24"/>
                <w:highlight w:val="none"/>
                <w:lang w:eastAsia="zh-CN"/>
              </w:rPr>
              <w:t>是</w:t>
            </w:r>
          </w:p>
        </w:tc>
        <w:tc>
          <w:tcPr>
            <w:tcW w:w="927" w:type="dxa"/>
            <w:noWrap w:val="0"/>
            <w:vAlign w:val="top"/>
          </w:tcPr>
          <w:p w14:paraId="1EC10C7E">
            <w:pPr>
              <w:spacing w:line="400" w:lineRule="exact"/>
              <w:rPr>
                <w:rFonts w:hint="eastAsia" w:ascii="宋体" w:hAnsi="宋体" w:eastAsia="宋体" w:cs="宋体"/>
                <w:kern w:val="2"/>
                <w:sz w:val="24"/>
                <w:szCs w:val="24"/>
                <w:highlight w:val="none"/>
                <w:lang w:val="en-US" w:eastAsia="zh-CN" w:bidi="ar-SA"/>
              </w:rPr>
            </w:pPr>
            <w:r>
              <w:rPr>
                <w:rFonts w:hint="eastAsia" w:ascii="宋体" w:hAnsi="宋体" w:eastAsia="宋体" w:cs="宋体"/>
                <w:sz w:val="24"/>
                <w:highlight w:val="none"/>
                <w:lang w:val="en-US" w:eastAsia="zh-CN"/>
              </w:rPr>
              <w:t>3.00</w:t>
            </w:r>
          </w:p>
        </w:tc>
        <w:tc>
          <w:tcPr>
            <w:tcW w:w="5281" w:type="dxa"/>
            <w:noWrap w:val="0"/>
            <w:vAlign w:val="top"/>
          </w:tcPr>
          <w:p w14:paraId="62F91439">
            <w:pPr>
              <w:spacing w:line="400" w:lineRule="exact"/>
              <w:rPr>
                <w:rFonts w:hint="eastAsia" w:ascii="宋体" w:hAnsi="宋体" w:eastAsia="宋体" w:cs="宋体"/>
                <w:sz w:val="24"/>
                <w:highlight w:val="none"/>
              </w:rPr>
            </w:pPr>
            <w:r>
              <w:rPr>
                <w:rFonts w:hint="eastAsia" w:ascii="宋体" w:hAnsi="宋体" w:eastAsia="宋体" w:cs="宋体"/>
                <w:sz w:val="24"/>
                <w:highlight w:val="none"/>
                <w:lang w:val="en-US" w:eastAsia="zh-CN"/>
              </w:rPr>
              <w:t>根据供应商对本项目的专业演出服装制作，在采购人确认图纸后，在20天内的制作工期的交付服务承诺，得3分；在25天内的制作工期的交付服务承诺，得2分；在28天内的制作工期的交付服务承诺，得1分。</w:t>
            </w:r>
            <w:r>
              <w:rPr>
                <w:rFonts w:hint="eastAsia" w:ascii="宋体" w:hAnsi="宋体" w:eastAsia="宋体" w:cs="宋体"/>
                <w:b/>
                <w:bCs/>
                <w:sz w:val="24"/>
                <w:highlight w:val="none"/>
                <w:lang w:val="en-US" w:eastAsia="zh-CN"/>
              </w:rPr>
              <w:t>（须提供承诺函，格式自拟，未提供不得分。）</w:t>
            </w:r>
          </w:p>
        </w:tc>
      </w:tr>
      <w:tr w14:paraId="3CFFF4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75" w:hRule="atLeast"/>
        </w:trPr>
        <w:tc>
          <w:tcPr>
            <w:tcW w:w="1534" w:type="dxa"/>
            <w:noWrap w:val="0"/>
            <w:vAlign w:val="top"/>
          </w:tcPr>
          <w:p w14:paraId="76B543CC">
            <w:pPr>
              <w:spacing w:line="400" w:lineRule="exact"/>
              <w:rPr>
                <w:rFonts w:hint="eastAsia" w:ascii="宋体" w:hAnsi="宋体" w:eastAsia="宋体" w:cs="宋体"/>
                <w:sz w:val="24"/>
                <w:highlight w:val="none"/>
                <w:lang w:val="en-US" w:eastAsia="zh-CN"/>
              </w:rPr>
            </w:pPr>
            <w:r>
              <w:rPr>
                <w:rFonts w:hint="eastAsia" w:ascii="宋体" w:hAnsi="宋体" w:eastAsia="宋体" w:cs="宋体"/>
                <w:sz w:val="24"/>
                <w:highlight w:val="none"/>
              </w:rPr>
              <w:t>3、售后服务方案</w:t>
            </w:r>
          </w:p>
        </w:tc>
        <w:tc>
          <w:tcPr>
            <w:tcW w:w="1116" w:type="dxa"/>
            <w:noWrap w:val="0"/>
            <w:vAlign w:val="top"/>
          </w:tcPr>
          <w:p w14:paraId="133CE723">
            <w:pPr>
              <w:spacing w:line="400" w:lineRule="exact"/>
              <w:rPr>
                <w:rFonts w:hint="eastAsia" w:ascii="宋体" w:hAnsi="宋体" w:eastAsia="宋体" w:cs="宋体"/>
                <w:sz w:val="24"/>
                <w:highlight w:val="none"/>
                <w:lang w:eastAsia="zh-CN"/>
              </w:rPr>
            </w:pPr>
            <w:r>
              <w:rPr>
                <w:rFonts w:hint="eastAsia" w:ascii="宋体" w:hAnsi="宋体" w:eastAsia="宋体" w:cs="宋体"/>
                <w:sz w:val="24"/>
                <w:highlight w:val="none"/>
              </w:rPr>
              <w:t>否</w:t>
            </w:r>
          </w:p>
        </w:tc>
        <w:tc>
          <w:tcPr>
            <w:tcW w:w="927" w:type="dxa"/>
            <w:noWrap w:val="0"/>
            <w:vAlign w:val="top"/>
          </w:tcPr>
          <w:p w14:paraId="7E78523F">
            <w:pPr>
              <w:spacing w:line="400" w:lineRule="exact"/>
              <w:rPr>
                <w:rFonts w:hint="eastAsia" w:ascii="宋体" w:hAnsi="宋体" w:eastAsia="宋体" w:cs="宋体"/>
                <w:sz w:val="24"/>
                <w:highlight w:val="none"/>
                <w:lang w:val="en-US" w:eastAsia="zh-CN"/>
              </w:rPr>
            </w:pPr>
            <w:r>
              <w:rPr>
                <w:rFonts w:hint="eastAsia" w:ascii="宋体" w:hAnsi="宋体" w:eastAsia="宋体" w:cs="宋体"/>
                <w:sz w:val="24"/>
                <w:highlight w:val="none"/>
              </w:rPr>
              <w:t>3.00</w:t>
            </w:r>
          </w:p>
        </w:tc>
        <w:tc>
          <w:tcPr>
            <w:tcW w:w="5281" w:type="dxa"/>
            <w:noWrap w:val="0"/>
            <w:vAlign w:val="top"/>
          </w:tcPr>
          <w:p w14:paraId="247638D5">
            <w:pPr>
              <w:spacing w:line="400" w:lineRule="exac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根据供应商提供的售后服务方案情况（售后服务方案包含①交货后出现不合格物品等问题所采取的措施、②在有效期内上门服务以及服务承诺、③服务承诺落实的保障措施等方面），由评标委员会进行评议：</w:t>
            </w:r>
          </w:p>
          <w:p w14:paraId="6B698B4F">
            <w:pPr>
              <w:spacing w:line="400" w:lineRule="exac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（1）方案包含的要点齐全无缺漏项、内容与要点相符、每个要点均有展开详细的阐述且能够适用于本项目得3分；</w:t>
            </w:r>
          </w:p>
          <w:p w14:paraId="756B76A9">
            <w:pPr>
              <w:spacing w:line="400" w:lineRule="exac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（2）方案所包含的要点齐全、内容与要点相符、每个要点均有展开阐述（没有特别具体）但基本能够适用于本项目的得2.8分；</w:t>
            </w:r>
          </w:p>
          <w:p w14:paraId="1A10A991">
            <w:pPr>
              <w:spacing w:line="400" w:lineRule="exac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（3）方案所包含的要点有缺漏、内容与要点相符但仅有纲要、内容简略，未展开详细阐述但基本能够适用于本项目的得2.4分；</w:t>
            </w:r>
          </w:p>
          <w:p w14:paraId="2E7648DD">
            <w:pPr>
              <w:spacing w:line="400" w:lineRule="exac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（4）未提供或内容存在明显错误、内容明显不适用于本项目需求的均不得分。</w:t>
            </w:r>
          </w:p>
        </w:tc>
      </w:tr>
    </w:tbl>
    <w:p w14:paraId="6B8C891B">
      <w:pPr>
        <w:rPr>
          <w:rFonts w:hint="default" w:ascii="宋体" w:hAnsi="宋体" w:eastAsia="宋体" w:cs="宋体"/>
          <w:b/>
          <w:sz w:val="24"/>
          <w:szCs w:val="24"/>
          <w:highlight w:val="none"/>
          <w:lang w:val="en-US" w:eastAsia="zh-CN" w:bidi="ar-SA"/>
        </w:rPr>
      </w:pPr>
    </w:p>
    <w:p w14:paraId="4B34A628">
      <w:pPr>
        <w:rPr>
          <w:rFonts w:hint="eastAsia" w:ascii="宋体" w:hAnsi="宋体" w:eastAsia="宋体" w:cs="宋体"/>
          <w:b/>
          <w:sz w:val="24"/>
          <w:szCs w:val="24"/>
          <w:highlight w:val="none"/>
          <w:lang w:val="en-US" w:eastAsia="zh-CN" w:bidi="ar-SA"/>
        </w:rPr>
      </w:pPr>
      <w:r>
        <w:rPr>
          <w:rFonts w:hint="eastAsia" w:ascii="宋体" w:hAnsi="宋体" w:eastAsia="宋体" w:cs="宋体"/>
          <w:b/>
          <w:sz w:val="24"/>
          <w:szCs w:val="24"/>
          <w:highlight w:val="none"/>
          <w:lang w:val="en-US" w:eastAsia="zh-CN" w:bidi="ar-SA"/>
        </w:rPr>
        <w:t>现更正（补充）为</w:t>
      </w:r>
    </w:p>
    <w:tbl>
      <w:tblPr>
        <w:tblStyle w:val="5"/>
        <w:tblW w:w="885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60"/>
        <w:gridCol w:w="1490"/>
        <w:gridCol w:w="927"/>
        <w:gridCol w:w="5281"/>
      </w:tblGrid>
      <w:tr w14:paraId="24A869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62" w:hRule="atLeast"/>
        </w:trPr>
        <w:tc>
          <w:tcPr>
            <w:tcW w:w="1160" w:type="dxa"/>
            <w:noWrap w:val="0"/>
            <w:vAlign w:val="top"/>
          </w:tcPr>
          <w:p w14:paraId="604E8A19">
            <w:pPr>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项目</w:t>
            </w:r>
          </w:p>
        </w:tc>
        <w:tc>
          <w:tcPr>
            <w:tcW w:w="1490" w:type="dxa"/>
            <w:noWrap w:val="0"/>
            <w:vAlign w:val="top"/>
          </w:tcPr>
          <w:p w14:paraId="61F97267">
            <w:pPr>
              <w:spacing w:line="400" w:lineRule="exact"/>
              <w:jc w:val="center"/>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是否客观分</w:t>
            </w:r>
          </w:p>
        </w:tc>
        <w:tc>
          <w:tcPr>
            <w:tcW w:w="927" w:type="dxa"/>
            <w:noWrap w:val="0"/>
            <w:vAlign w:val="top"/>
          </w:tcPr>
          <w:p w14:paraId="0975FDF4">
            <w:pPr>
              <w:spacing w:line="400" w:lineRule="exact"/>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分值</w:t>
            </w:r>
          </w:p>
        </w:tc>
        <w:tc>
          <w:tcPr>
            <w:tcW w:w="5281" w:type="dxa"/>
            <w:noWrap w:val="0"/>
            <w:vAlign w:val="top"/>
          </w:tcPr>
          <w:p w14:paraId="269202F4">
            <w:pPr>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描述</w:t>
            </w:r>
          </w:p>
        </w:tc>
      </w:tr>
      <w:tr w14:paraId="72C559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34" w:hRule="atLeast"/>
        </w:trPr>
        <w:tc>
          <w:tcPr>
            <w:tcW w:w="1160" w:type="dxa"/>
            <w:noWrap w:val="0"/>
            <w:vAlign w:val="top"/>
          </w:tcPr>
          <w:p w14:paraId="51756DE8">
            <w:pPr>
              <w:spacing w:line="400" w:lineRule="exact"/>
              <w:rPr>
                <w:rFonts w:hint="eastAsia" w:ascii="宋体" w:hAnsi="宋体" w:eastAsia="宋体" w:cs="宋体"/>
                <w:sz w:val="24"/>
                <w:highlight w:val="none"/>
                <w:lang w:val="en-US" w:eastAsia="zh-CN"/>
              </w:rPr>
            </w:pPr>
            <w:r>
              <w:rPr>
                <w:rFonts w:hint="eastAsia" w:ascii="宋体" w:hAnsi="宋体" w:eastAsia="宋体" w:cs="宋体"/>
                <w:sz w:val="24"/>
                <w:highlight w:val="none"/>
              </w:rPr>
              <w:t>1、业绩</w:t>
            </w:r>
          </w:p>
        </w:tc>
        <w:tc>
          <w:tcPr>
            <w:tcW w:w="1490" w:type="dxa"/>
            <w:noWrap w:val="0"/>
            <w:vAlign w:val="top"/>
          </w:tcPr>
          <w:p w14:paraId="048B3F25">
            <w:pPr>
              <w:spacing w:line="400" w:lineRule="exact"/>
              <w:jc w:val="center"/>
              <w:rPr>
                <w:rFonts w:hint="eastAsia" w:ascii="宋体" w:hAnsi="宋体" w:eastAsia="宋体" w:cs="宋体"/>
                <w:sz w:val="24"/>
                <w:highlight w:val="none"/>
                <w:lang w:val="en-US" w:eastAsia="zh-CN"/>
              </w:rPr>
            </w:pPr>
            <w:r>
              <w:rPr>
                <w:rFonts w:hint="eastAsia" w:ascii="宋体" w:hAnsi="宋体" w:eastAsia="宋体" w:cs="宋体"/>
                <w:sz w:val="24"/>
                <w:highlight w:val="none"/>
              </w:rPr>
              <w:t>是</w:t>
            </w:r>
          </w:p>
        </w:tc>
        <w:tc>
          <w:tcPr>
            <w:tcW w:w="927" w:type="dxa"/>
            <w:noWrap w:val="0"/>
            <w:vAlign w:val="top"/>
          </w:tcPr>
          <w:p w14:paraId="3DD38B8D">
            <w:pPr>
              <w:spacing w:line="400" w:lineRule="exact"/>
              <w:rPr>
                <w:rFonts w:hint="eastAsia" w:ascii="宋体" w:hAnsi="宋体" w:eastAsia="宋体" w:cs="宋体"/>
                <w:kern w:val="2"/>
                <w:sz w:val="24"/>
                <w:szCs w:val="24"/>
                <w:highlight w:val="none"/>
                <w:lang w:val="en-US" w:eastAsia="zh-CN" w:bidi="ar-SA"/>
              </w:rPr>
            </w:pPr>
            <w:r>
              <w:rPr>
                <w:rFonts w:hint="eastAsia" w:ascii="宋体" w:hAnsi="宋体" w:eastAsia="宋体" w:cs="宋体"/>
                <w:sz w:val="24"/>
                <w:highlight w:val="none"/>
                <w:lang w:val="en-US" w:eastAsia="zh-CN"/>
              </w:rPr>
              <w:t>6</w:t>
            </w:r>
            <w:r>
              <w:rPr>
                <w:rFonts w:hint="eastAsia" w:ascii="宋体" w:hAnsi="宋体" w:eastAsia="宋体" w:cs="宋体"/>
                <w:sz w:val="24"/>
                <w:highlight w:val="none"/>
              </w:rPr>
              <w:t>.00</w:t>
            </w:r>
          </w:p>
        </w:tc>
        <w:tc>
          <w:tcPr>
            <w:tcW w:w="5281" w:type="dxa"/>
            <w:noWrap w:val="0"/>
            <w:vAlign w:val="top"/>
          </w:tcPr>
          <w:p w14:paraId="2177DE81">
            <w:pPr>
              <w:spacing w:line="380" w:lineRule="exact"/>
              <w:rPr>
                <w:rFonts w:hint="eastAsia" w:ascii="宋体" w:hAnsi="宋体" w:eastAsia="宋体" w:cs="宋体"/>
                <w:sz w:val="24"/>
                <w:highlight w:val="none"/>
                <w:lang w:val="en-US" w:eastAsia="zh-Hans"/>
              </w:rPr>
            </w:pPr>
            <w:r>
              <w:rPr>
                <w:rFonts w:hint="eastAsia" w:ascii="宋体" w:hAnsi="宋体" w:eastAsia="宋体" w:cs="宋体"/>
                <w:sz w:val="24"/>
                <w:highlight w:val="none"/>
              </w:rPr>
              <w:t>根据</w:t>
            </w:r>
            <w:r>
              <w:rPr>
                <w:rFonts w:hint="eastAsia" w:ascii="宋体" w:hAnsi="宋体" w:eastAsia="宋体" w:cs="宋体"/>
                <w:sz w:val="24"/>
                <w:highlight w:val="none"/>
                <w:lang w:eastAsia="zh-CN"/>
              </w:rPr>
              <w:t>供应商</w:t>
            </w:r>
            <w:r>
              <w:rPr>
                <w:rFonts w:hint="eastAsia" w:ascii="宋体" w:hAnsi="宋体" w:eastAsia="宋体" w:cs="宋体"/>
                <w:sz w:val="24"/>
                <w:highlight w:val="none"/>
              </w:rPr>
              <w:t>所提供的202</w:t>
            </w:r>
            <w:r>
              <w:rPr>
                <w:rFonts w:hint="eastAsia" w:ascii="宋体" w:hAnsi="宋体" w:eastAsia="宋体" w:cs="宋体"/>
                <w:sz w:val="24"/>
                <w:highlight w:val="none"/>
                <w:lang w:val="en-US" w:eastAsia="zh-CN"/>
              </w:rPr>
              <w:t>3</w:t>
            </w:r>
            <w:r>
              <w:rPr>
                <w:rFonts w:hint="eastAsia" w:ascii="宋体" w:hAnsi="宋体" w:eastAsia="宋体" w:cs="宋体"/>
                <w:sz w:val="24"/>
                <w:highlight w:val="none"/>
              </w:rPr>
              <w:t>年1月1日至投标截止时间，</w:t>
            </w:r>
            <w:r>
              <w:rPr>
                <w:rFonts w:hint="eastAsia" w:ascii="宋体" w:hAnsi="宋体" w:eastAsia="宋体" w:cs="宋体"/>
                <w:sz w:val="24"/>
                <w:highlight w:val="none"/>
                <w:lang w:eastAsia="zh-CN"/>
              </w:rPr>
              <w:t>供应商</w:t>
            </w:r>
            <w:r>
              <w:rPr>
                <w:rFonts w:hint="eastAsia" w:ascii="宋体" w:hAnsi="宋体" w:eastAsia="宋体" w:cs="宋体"/>
                <w:sz w:val="24"/>
                <w:highlight w:val="none"/>
                <w:lang w:val="en-US" w:eastAsia="zh-CN"/>
              </w:rPr>
              <w:t>提供</w:t>
            </w:r>
            <w:r>
              <w:rPr>
                <w:rFonts w:hint="eastAsia" w:ascii="宋体" w:hAnsi="宋体" w:eastAsia="宋体" w:cs="宋体"/>
                <w:sz w:val="24"/>
                <w:highlight w:val="none"/>
              </w:rPr>
              <w:t>同类项目的业绩情况进行评分：每提供1份同类业绩的得</w:t>
            </w:r>
            <w:r>
              <w:rPr>
                <w:rFonts w:hint="eastAsia" w:ascii="宋体" w:hAnsi="宋体" w:eastAsia="宋体" w:cs="宋体"/>
                <w:sz w:val="24"/>
                <w:highlight w:val="none"/>
                <w:lang w:val="en-US" w:eastAsia="zh-CN"/>
              </w:rPr>
              <w:t>3</w:t>
            </w:r>
            <w:r>
              <w:rPr>
                <w:rFonts w:hint="eastAsia" w:ascii="宋体" w:hAnsi="宋体" w:eastAsia="宋体" w:cs="宋体"/>
                <w:sz w:val="24"/>
                <w:highlight w:val="none"/>
              </w:rPr>
              <w:t>分，满分</w:t>
            </w:r>
            <w:r>
              <w:rPr>
                <w:rFonts w:hint="eastAsia" w:ascii="宋体" w:hAnsi="宋体" w:eastAsia="宋体" w:cs="宋体"/>
                <w:sz w:val="24"/>
                <w:highlight w:val="none"/>
                <w:lang w:val="en-US" w:eastAsia="zh-CN"/>
              </w:rPr>
              <w:t>6</w:t>
            </w:r>
            <w:r>
              <w:rPr>
                <w:rFonts w:hint="eastAsia" w:ascii="宋体" w:hAnsi="宋体" w:eastAsia="宋体" w:cs="宋体"/>
                <w:sz w:val="24"/>
                <w:highlight w:val="none"/>
              </w:rPr>
              <w:t>分。</w:t>
            </w:r>
            <w:r>
              <w:rPr>
                <w:rFonts w:hint="eastAsia" w:ascii="宋体" w:hAnsi="宋体" w:eastAsia="宋体" w:cs="宋体"/>
                <w:sz w:val="24"/>
                <w:highlight w:val="none"/>
                <w:lang w:eastAsia="zh-CN"/>
              </w:rPr>
              <w:t>须提供采购合同</w:t>
            </w:r>
            <w:r>
              <w:rPr>
                <w:rFonts w:hint="eastAsia" w:ascii="宋体" w:hAnsi="宋体" w:eastAsia="宋体" w:cs="宋体"/>
                <w:sz w:val="24"/>
                <w:highlight w:val="none"/>
                <w:lang w:val="en-US" w:eastAsia="zh-CN"/>
              </w:rPr>
              <w:t>盖章版本的</w:t>
            </w:r>
            <w:r>
              <w:rPr>
                <w:rFonts w:hint="eastAsia" w:ascii="宋体" w:hAnsi="宋体" w:eastAsia="宋体" w:cs="宋体"/>
                <w:sz w:val="24"/>
                <w:highlight w:val="none"/>
                <w:lang w:eastAsia="zh-CN"/>
              </w:rPr>
              <w:t>复印件，未提供不得分。</w:t>
            </w:r>
          </w:p>
        </w:tc>
      </w:tr>
      <w:tr w14:paraId="658810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75" w:hRule="atLeast"/>
        </w:trPr>
        <w:tc>
          <w:tcPr>
            <w:tcW w:w="1160" w:type="dxa"/>
            <w:noWrap w:val="0"/>
            <w:vAlign w:val="top"/>
          </w:tcPr>
          <w:p w14:paraId="34FAB2C1">
            <w:pPr>
              <w:spacing w:line="400" w:lineRule="exac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2</w:t>
            </w:r>
            <w:r>
              <w:rPr>
                <w:rFonts w:hint="eastAsia" w:ascii="宋体" w:hAnsi="宋体" w:eastAsia="宋体" w:cs="宋体"/>
                <w:sz w:val="24"/>
                <w:highlight w:val="none"/>
              </w:rPr>
              <w:t>、售后服务方案</w:t>
            </w:r>
          </w:p>
        </w:tc>
        <w:tc>
          <w:tcPr>
            <w:tcW w:w="1490" w:type="dxa"/>
            <w:noWrap w:val="0"/>
            <w:vAlign w:val="top"/>
          </w:tcPr>
          <w:p w14:paraId="67FA84F2">
            <w:pPr>
              <w:spacing w:line="400" w:lineRule="exact"/>
              <w:jc w:val="center"/>
              <w:rPr>
                <w:rFonts w:hint="eastAsia" w:ascii="宋体" w:hAnsi="宋体" w:eastAsia="宋体" w:cs="宋体"/>
                <w:sz w:val="24"/>
                <w:highlight w:val="none"/>
                <w:lang w:eastAsia="zh-CN"/>
              </w:rPr>
            </w:pPr>
            <w:r>
              <w:rPr>
                <w:rFonts w:hint="eastAsia" w:ascii="宋体" w:hAnsi="宋体" w:eastAsia="宋体" w:cs="宋体"/>
                <w:sz w:val="24"/>
                <w:highlight w:val="none"/>
              </w:rPr>
              <w:t>否</w:t>
            </w:r>
          </w:p>
        </w:tc>
        <w:tc>
          <w:tcPr>
            <w:tcW w:w="927" w:type="dxa"/>
            <w:noWrap w:val="0"/>
            <w:vAlign w:val="top"/>
          </w:tcPr>
          <w:p w14:paraId="3E7684D0">
            <w:pPr>
              <w:spacing w:line="400" w:lineRule="exac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4</w:t>
            </w:r>
            <w:r>
              <w:rPr>
                <w:rFonts w:hint="eastAsia" w:ascii="宋体" w:hAnsi="宋体" w:eastAsia="宋体" w:cs="宋体"/>
                <w:sz w:val="24"/>
                <w:highlight w:val="none"/>
              </w:rPr>
              <w:t>.00</w:t>
            </w:r>
          </w:p>
        </w:tc>
        <w:tc>
          <w:tcPr>
            <w:tcW w:w="5281" w:type="dxa"/>
            <w:noWrap w:val="0"/>
            <w:vAlign w:val="top"/>
          </w:tcPr>
          <w:p w14:paraId="546388A2">
            <w:pPr>
              <w:spacing w:line="380" w:lineRule="exac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根据供应商提供的售后服务方案情况（售后服务方案包含①设计修改服务的措施、②在有效期内上门服务以及服务承诺、③交货试装及修改措施），由评标委员会进行评议：</w:t>
            </w:r>
          </w:p>
          <w:p w14:paraId="5A653A06">
            <w:pPr>
              <w:spacing w:line="380" w:lineRule="exac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（1）方案包含的要点齐全无缺漏项、内容与要点相符、每个要点均有展开详细的阐述且能够适用于本项目得</w:t>
            </w:r>
            <w:r>
              <w:rPr>
                <w:rFonts w:hint="eastAsia" w:ascii="宋体" w:hAnsi="宋体" w:cs="宋体"/>
                <w:kern w:val="0"/>
                <w:sz w:val="24"/>
                <w:szCs w:val="24"/>
                <w:highlight w:val="none"/>
                <w:lang w:val="en-US" w:eastAsia="zh-CN" w:bidi="ar"/>
              </w:rPr>
              <w:t>[4-2）</w:t>
            </w:r>
            <w:r>
              <w:rPr>
                <w:rFonts w:hint="eastAsia" w:ascii="宋体" w:hAnsi="宋体" w:eastAsia="宋体" w:cs="宋体"/>
                <w:sz w:val="24"/>
                <w:highlight w:val="none"/>
                <w:lang w:val="en-US" w:eastAsia="zh-CN"/>
              </w:rPr>
              <w:t>分；</w:t>
            </w:r>
          </w:p>
          <w:p w14:paraId="76CC4A8E">
            <w:pPr>
              <w:spacing w:line="380" w:lineRule="exac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（2）方案所包含的要点齐全、内容与要点相符、每个要点均有展开阐述（没有特别具体）但基本能够适用于本项目的得</w:t>
            </w:r>
            <w:r>
              <w:rPr>
                <w:rFonts w:hint="eastAsia" w:ascii="宋体" w:hAnsi="宋体" w:cs="宋体"/>
                <w:kern w:val="0"/>
                <w:sz w:val="24"/>
                <w:szCs w:val="24"/>
                <w:highlight w:val="none"/>
                <w:lang w:val="en-US" w:eastAsia="zh-CN" w:bidi="ar"/>
              </w:rPr>
              <w:t>[2-1）</w:t>
            </w:r>
            <w:r>
              <w:rPr>
                <w:rFonts w:hint="eastAsia" w:ascii="宋体" w:hAnsi="宋体" w:eastAsia="宋体" w:cs="宋体"/>
                <w:sz w:val="24"/>
                <w:highlight w:val="none"/>
                <w:lang w:val="en-US" w:eastAsia="zh-CN"/>
              </w:rPr>
              <w:t>分；</w:t>
            </w:r>
          </w:p>
          <w:p w14:paraId="23F31DB2">
            <w:pPr>
              <w:spacing w:line="380" w:lineRule="exac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（3）方案所包含的要点有缺漏、内容与要点相符但仅有纲要、内容简略，未展开详细阐述但基本能够适用于本项目的得</w:t>
            </w:r>
            <w:r>
              <w:rPr>
                <w:rFonts w:hint="eastAsia" w:ascii="宋体" w:hAnsi="宋体" w:cs="宋体"/>
                <w:kern w:val="0"/>
                <w:sz w:val="24"/>
                <w:szCs w:val="24"/>
                <w:highlight w:val="none"/>
                <w:lang w:val="en-US" w:eastAsia="zh-CN" w:bidi="ar"/>
              </w:rPr>
              <w:t>[1-0）</w:t>
            </w:r>
            <w:r>
              <w:rPr>
                <w:rFonts w:hint="eastAsia" w:ascii="宋体" w:hAnsi="宋体" w:eastAsia="宋体" w:cs="宋体"/>
                <w:sz w:val="24"/>
                <w:highlight w:val="none"/>
                <w:lang w:val="en-US" w:eastAsia="zh-CN"/>
              </w:rPr>
              <w:t>分；</w:t>
            </w:r>
          </w:p>
          <w:p w14:paraId="54686C07">
            <w:pPr>
              <w:spacing w:line="380" w:lineRule="exac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（4）未提供或内容存在明显错误、内容明显不适用于本项目需求的均不得分。</w:t>
            </w:r>
          </w:p>
        </w:tc>
      </w:tr>
    </w:tbl>
    <w:p w14:paraId="042F1DAD">
      <w:pPr>
        <w:rPr>
          <w:rFonts w:hint="default" w:ascii="宋体" w:hAnsi="宋体" w:eastAsia="宋体" w:cs="宋体"/>
          <w:b/>
          <w:sz w:val="24"/>
          <w:szCs w:val="24"/>
          <w:highlight w:val="none"/>
          <w:lang w:val="en-US" w:eastAsia="zh-CN" w:bidi="ar-SA"/>
        </w:rPr>
      </w:pPr>
    </w:p>
    <w:p w14:paraId="4B96A9AB">
      <w:pPr>
        <w:numPr>
          <w:ilvl w:val="0"/>
          <w:numId w:val="1"/>
        </w:numPr>
        <w:rPr>
          <w:rFonts w:hint="eastAsia" w:ascii="宋体" w:hAnsi="宋体" w:eastAsia="宋体" w:cs="宋体"/>
          <w:b/>
          <w:sz w:val="24"/>
          <w:szCs w:val="24"/>
          <w:highlight w:val="none"/>
          <w:lang w:val="en-US" w:eastAsia="zh-CN" w:bidi="ar-SA"/>
        </w:rPr>
      </w:pPr>
      <w:r>
        <w:rPr>
          <w:rFonts w:hint="eastAsia" w:ascii="宋体" w:hAnsi="宋体" w:eastAsia="宋体" w:cs="宋体"/>
          <w:b/>
          <w:sz w:val="24"/>
          <w:szCs w:val="24"/>
          <w:highlight w:val="none"/>
          <w:lang w:val="en-US" w:eastAsia="zh-CN" w:bidi="ar-SA"/>
        </w:rPr>
        <w:t>第三章 项目内容及要求</w:t>
      </w:r>
    </w:p>
    <w:p w14:paraId="6E28FE00">
      <w:pPr>
        <w:pStyle w:val="2"/>
        <w:rPr>
          <w:rFonts w:hint="eastAsia"/>
          <w:highlight w:val="none"/>
          <w:lang w:val="en-US" w:eastAsia="zh-CN"/>
        </w:rPr>
      </w:pPr>
    </w:p>
    <w:tbl>
      <w:tblPr>
        <w:tblStyle w:val="5"/>
        <w:tblW w:w="886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638"/>
        <w:gridCol w:w="4002"/>
        <w:gridCol w:w="4225"/>
      </w:tblGrid>
      <w:tr w14:paraId="3CC0D6A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60" w:hRule="atLeast"/>
        </w:trPr>
        <w:tc>
          <w:tcPr>
            <w:tcW w:w="638" w:type="dxa"/>
            <w:tcBorders>
              <w:top w:val="single" w:color="auto" w:sz="6" w:space="0"/>
              <w:left w:val="single" w:color="auto" w:sz="6" w:space="0"/>
              <w:bottom w:val="single" w:color="auto" w:sz="4" w:space="0"/>
              <w:right w:val="single" w:color="auto" w:sz="6" w:space="0"/>
            </w:tcBorders>
            <w:shd w:val="clear" w:color="auto" w:fill="FFFFFF"/>
            <w:noWrap w:val="0"/>
            <w:tcMar>
              <w:top w:w="0" w:type="dxa"/>
              <w:left w:w="105" w:type="dxa"/>
              <w:bottom w:w="0" w:type="dxa"/>
              <w:right w:w="105" w:type="dxa"/>
            </w:tcMar>
            <w:vAlign w:val="top"/>
          </w:tcPr>
          <w:p w14:paraId="6028322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firstLineChars="0"/>
              <w:jc w:val="center"/>
              <w:textAlignment w:val="auto"/>
              <w:rPr>
                <w:rFonts w:hint="eastAsia" w:ascii="宋体" w:hAnsi="宋体" w:eastAsia="宋体" w:cs="宋体"/>
                <w:highlight w:val="none"/>
              </w:rPr>
            </w:pPr>
            <w:r>
              <w:rPr>
                <w:rStyle w:val="7"/>
                <w:rFonts w:hint="eastAsia" w:ascii="宋体" w:hAnsi="宋体" w:eastAsia="宋体" w:cs="宋体"/>
                <w:i w:val="0"/>
                <w:iCs w:val="0"/>
                <w:caps w:val="0"/>
                <w:color w:val="000000"/>
                <w:spacing w:val="0"/>
                <w:sz w:val="24"/>
                <w:szCs w:val="24"/>
                <w:highlight w:val="none"/>
              </w:rPr>
              <w:t>序号</w:t>
            </w:r>
          </w:p>
        </w:tc>
        <w:tc>
          <w:tcPr>
            <w:tcW w:w="4002" w:type="dxa"/>
            <w:tcBorders>
              <w:top w:val="single" w:color="auto" w:sz="6" w:space="0"/>
              <w:left w:val="nil"/>
              <w:bottom w:val="single" w:color="auto" w:sz="4" w:space="0"/>
              <w:right w:val="single" w:color="auto" w:sz="6" w:space="0"/>
            </w:tcBorders>
            <w:shd w:val="clear" w:color="auto" w:fill="FFFFFF"/>
            <w:noWrap w:val="0"/>
            <w:tcMar>
              <w:top w:w="0" w:type="dxa"/>
              <w:left w:w="105" w:type="dxa"/>
              <w:bottom w:w="0" w:type="dxa"/>
              <w:right w:w="105" w:type="dxa"/>
            </w:tcMar>
            <w:vAlign w:val="center"/>
          </w:tcPr>
          <w:p w14:paraId="3E817B3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firstLineChars="0"/>
              <w:jc w:val="center"/>
              <w:textAlignment w:val="auto"/>
              <w:rPr>
                <w:rFonts w:hint="eastAsia" w:ascii="宋体" w:hAnsi="宋体" w:eastAsia="宋体" w:cs="宋体"/>
                <w:highlight w:val="none"/>
              </w:rPr>
            </w:pPr>
            <w:r>
              <w:rPr>
                <w:rStyle w:val="7"/>
                <w:rFonts w:hint="eastAsia" w:ascii="宋体" w:hAnsi="宋体" w:eastAsia="宋体" w:cs="宋体"/>
                <w:i w:val="0"/>
                <w:iCs w:val="0"/>
                <w:caps w:val="0"/>
                <w:color w:val="000000"/>
                <w:spacing w:val="0"/>
                <w:sz w:val="24"/>
                <w:szCs w:val="24"/>
                <w:highlight w:val="none"/>
              </w:rPr>
              <w:t>原</w:t>
            </w:r>
            <w:r>
              <w:rPr>
                <w:rStyle w:val="7"/>
                <w:rFonts w:hint="eastAsia" w:ascii="宋体" w:hAnsi="宋体" w:eastAsia="宋体" w:cs="宋体"/>
                <w:i w:val="0"/>
                <w:iCs w:val="0"/>
                <w:caps w:val="0"/>
                <w:color w:val="000000"/>
                <w:spacing w:val="0"/>
                <w:sz w:val="24"/>
                <w:szCs w:val="24"/>
                <w:highlight w:val="none"/>
                <w:lang w:eastAsia="zh-CN"/>
              </w:rPr>
              <w:t>比选</w:t>
            </w:r>
            <w:r>
              <w:rPr>
                <w:rStyle w:val="7"/>
                <w:rFonts w:hint="eastAsia" w:ascii="宋体" w:hAnsi="宋体" w:eastAsia="宋体" w:cs="宋体"/>
                <w:i w:val="0"/>
                <w:iCs w:val="0"/>
                <w:caps w:val="0"/>
                <w:color w:val="000000"/>
                <w:spacing w:val="0"/>
                <w:sz w:val="24"/>
                <w:szCs w:val="24"/>
                <w:highlight w:val="none"/>
              </w:rPr>
              <w:t>文件</w:t>
            </w:r>
          </w:p>
        </w:tc>
        <w:tc>
          <w:tcPr>
            <w:tcW w:w="4225" w:type="dxa"/>
            <w:tcBorders>
              <w:top w:val="single" w:color="auto" w:sz="6" w:space="0"/>
              <w:left w:val="nil"/>
              <w:bottom w:val="single" w:color="auto" w:sz="4" w:space="0"/>
              <w:right w:val="single" w:color="auto" w:sz="6" w:space="0"/>
            </w:tcBorders>
            <w:shd w:val="clear" w:color="auto" w:fill="FFFFFF"/>
            <w:noWrap w:val="0"/>
            <w:tcMar>
              <w:top w:w="0" w:type="dxa"/>
              <w:left w:w="105" w:type="dxa"/>
              <w:bottom w:w="0" w:type="dxa"/>
              <w:right w:w="105" w:type="dxa"/>
            </w:tcMar>
            <w:vAlign w:val="center"/>
          </w:tcPr>
          <w:p w14:paraId="6D10077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firstLineChars="0"/>
              <w:jc w:val="center"/>
              <w:textAlignment w:val="auto"/>
              <w:rPr>
                <w:rFonts w:hint="eastAsia" w:ascii="宋体" w:hAnsi="宋体" w:eastAsia="宋体" w:cs="宋体"/>
                <w:highlight w:val="none"/>
              </w:rPr>
            </w:pPr>
            <w:r>
              <w:rPr>
                <w:rStyle w:val="7"/>
                <w:rFonts w:hint="eastAsia" w:ascii="宋体" w:hAnsi="宋体" w:eastAsia="宋体" w:cs="宋体"/>
                <w:i w:val="0"/>
                <w:iCs w:val="0"/>
                <w:caps w:val="0"/>
                <w:color w:val="000000"/>
                <w:spacing w:val="0"/>
                <w:sz w:val="24"/>
                <w:szCs w:val="24"/>
                <w:highlight w:val="none"/>
              </w:rPr>
              <w:t>现更正（补充）为</w:t>
            </w:r>
          </w:p>
        </w:tc>
      </w:tr>
      <w:tr w14:paraId="75ACBFB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725" w:hRule="atLeast"/>
        </w:trPr>
        <w:tc>
          <w:tcPr>
            <w:tcW w:w="638"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top"/>
          </w:tcPr>
          <w:p w14:paraId="6E467FD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firstLineChars="0"/>
              <w:jc w:val="center"/>
              <w:textAlignment w:val="auto"/>
              <w:rPr>
                <w:rStyle w:val="7"/>
                <w:rFonts w:hint="eastAsia" w:ascii="宋体" w:hAnsi="宋体" w:eastAsia="宋体" w:cs="宋体"/>
                <w:i w:val="0"/>
                <w:iCs w:val="0"/>
                <w:caps w:val="0"/>
                <w:color w:val="000000"/>
                <w:spacing w:val="0"/>
                <w:sz w:val="24"/>
                <w:szCs w:val="24"/>
                <w:highlight w:val="none"/>
                <w:lang w:val="en-US" w:eastAsia="zh-CN"/>
              </w:rPr>
            </w:pPr>
            <w:r>
              <w:rPr>
                <w:rStyle w:val="7"/>
                <w:rFonts w:hint="eastAsia" w:ascii="宋体" w:hAnsi="宋体" w:eastAsia="宋体" w:cs="宋体"/>
                <w:b w:val="0"/>
                <w:bCs/>
                <w:i w:val="0"/>
                <w:iCs w:val="0"/>
                <w:caps w:val="0"/>
                <w:color w:val="000000"/>
                <w:spacing w:val="0"/>
                <w:sz w:val="24"/>
                <w:szCs w:val="24"/>
                <w:highlight w:val="none"/>
                <w:lang w:val="en-US" w:eastAsia="zh-CN"/>
              </w:rPr>
              <w:t>1</w:t>
            </w:r>
          </w:p>
        </w:tc>
        <w:tc>
          <w:tcPr>
            <w:tcW w:w="400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14:paraId="072E7AD1">
            <w:pPr>
              <w:spacing w:line="400" w:lineRule="exact"/>
              <w:ind w:firstLine="482" w:firstLineChars="200"/>
              <w:jc w:val="left"/>
              <w:rPr>
                <w:rFonts w:hint="eastAsia" w:ascii="宋体" w:hAnsi="宋体" w:eastAsia="宋体" w:cs="宋体"/>
                <w:b w:val="0"/>
                <w:bCs w:val="0"/>
                <w:sz w:val="24"/>
                <w:szCs w:val="24"/>
                <w:highlight w:val="none"/>
                <w:lang w:val="en-US" w:eastAsia="zh-CN"/>
              </w:rPr>
            </w:pPr>
            <w:r>
              <w:rPr>
                <w:rFonts w:hint="eastAsia" w:ascii="宋体" w:hAnsi="宋体" w:cs="宋体"/>
                <w:b/>
                <w:bCs/>
                <w:sz w:val="24"/>
                <w:szCs w:val="24"/>
                <w:highlight w:val="none"/>
                <w:lang w:val="en-US" w:eastAsia="zh-CN"/>
              </w:rPr>
              <w:t>（项号1）</w:t>
            </w:r>
            <w:r>
              <w:rPr>
                <w:rFonts w:hint="eastAsia" w:ascii="宋体" w:hAnsi="宋体" w:cs="宋体"/>
                <w:b w:val="0"/>
                <w:bCs w:val="0"/>
                <w:sz w:val="24"/>
                <w:szCs w:val="24"/>
                <w:highlight w:val="none"/>
                <w:lang w:val="en-US" w:eastAsia="zh-CN"/>
              </w:rPr>
              <w:t>1、</w:t>
            </w:r>
            <w:r>
              <w:rPr>
                <w:rFonts w:hint="eastAsia" w:ascii="宋体" w:hAnsi="宋体" w:eastAsia="宋体" w:cs="宋体"/>
                <w:b w:val="0"/>
                <w:bCs w:val="0"/>
                <w:sz w:val="24"/>
                <w:szCs w:val="24"/>
                <w:highlight w:val="none"/>
                <w:lang w:val="en-US" w:eastAsia="zh-CN"/>
              </w:rPr>
              <w:t>男合唱服，拟定制改良中式与西装结合款式，颜色稳重但有青年的朝气，版型挺阔精致，面料采用西装面料、韩国缎为辅料，制作上采用智能压烫、手工嵌边等工艺。</w:t>
            </w:r>
          </w:p>
          <w:p w14:paraId="5CBEAEF3">
            <w:pPr>
              <w:spacing w:line="400" w:lineRule="exact"/>
              <w:ind w:firstLine="482" w:firstLineChars="200"/>
              <w:jc w:val="left"/>
              <w:rPr>
                <w:rFonts w:hint="eastAsia" w:ascii="宋体" w:hAnsi="宋体" w:eastAsia="宋体" w:cs="宋体"/>
                <w:b w:val="0"/>
                <w:bCs w:val="0"/>
                <w:sz w:val="24"/>
                <w:szCs w:val="24"/>
                <w:highlight w:val="none"/>
                <w:lang w:val="en-US" w:eastAsia="zh-CN"/>
              </w:rPr>
            </w:pPr>
            <w:r>
              <w:rPr>
                <w:rFonts w:hint="eastAsia" w:ascii="宋体" w:hAnsi="宋体" w:cs="宋体"/>
                <w:b/>
                <w:bCs/>
                <w:sz w:val="24"/>
                <w:szCs w:val="24"/>
                <w:highlight w:val="none"/>
                <w:lang w:val="en-US" w:eastAsia="zh-CN"/>
              </w:rPr>
              <w:t>（项号2）</w:t>
            </w:r>
            <w:r>
              <w:rPr>
                <w:rFonts w:hint="eastAsia" w:ascii="宋体" w:hAnsi="宋体" w:cs="宋体"/>
                <w:b w:val="0"/>
                <w:bCs w:val="0"/>
                <w:sz w:val="24"/>
                <w:szCs w:val="24"/>
                <w:highlight w:val="none"/>
                <w:lang w:val="en-US" w:eastAsia="zh-CN"/>
              </w:rPr>
              <w:t>2、</w:t>
            </w:r>
            <w:r>
              <w:rPr>
                <w:rFonts w:hint="eastAsia" w:ascii="宋体" w:hAnsi="宋体" w:eastAsia="宋体" w:cs="宋体"/>
                <w:b w:val="0"/>
                <w:bCs w:val="0"/>
                <w:sz w:val="24"/>
                <w:szCs w:val="24"/>
                <w:highlight w:val="none"/>
                <w:lang w:val="en-US" w:eastAsia="zh-CN"/>
              </w:rPr>
              <w:t>女合唱服，拟定制以大气晚礼服为基础，结合中式结构特色，多种面料叠加，即统一又有层次变化，面料采用防皱礼服厚缎，高端雪纺绸、韩国空气纱等，制作上采用手工钉珠盘花、手工打褶，智能烫压定型等工艺。</w:t>
            </w:r>
          </w:p>
          <w:p w14:paraId="652FFBEE">
            <w:pPr>
              <w:spacing w:line="400" w:lineRule="exact"/>
              <w:ind w:firstLine="482" w:firstLineChars="200"/>
              <w:jc w:val="left"/>
              <w:rPr>
                <w:rFonts w:hint="eastAsia" w:ascii="宋体" w:hAnsi="宋体" w:eastAsia="宋体" w:cs="宋体"/>
                <w:b w:val="0"/>
                <w:bCs w:val="0"/>
                <w:sz w:val="24"/>
                <w:szCs w:val="24"/>
                <w:highlight w:val="none"/>
                <w:lang w:val="en-US" w:eastAsia="zh-CN"/>
              </w:rPr>
            </w:pPr>
            <w:r>
              <w:rPr>
                <w:rFonts w:hint="eastAsia" w:ascii="宋体" w:hAnsi="宋体" w:cs="宋体"/>
                <w:b/>
                <w:bCs/>
                <w:sz w:val="24"/>
                <w:szCs w:val="24"/>
                <w:highlight w:val="none"/>
                <w:lang w:val="en-US" w:eastAsia="zh-CN"/>
              </w:rPr>
              <w:t>（项号3）</w:t>
            </w:r>
            <w:r>
              <w:rPr>
                <w:rFonts w:hint="eastAsia" w:ascii="宋体" w:hAnsi="宋体" w:cs="宋体"/>
                <w:b w:val="0"/>
                <w:bCs w:val="0"/>
                <w:sz w:val="24"/>
                <w:szCs w:val="24"/>
                <w:highlight w:val="none"/>
                <w:lang w:val="en-US" w:eastAsia="zh-CN"/>
              </w:rPr>
              <w:t>3、</w:t>
            </w:r>
            <w:r>
              <w:rPr>
                <w:rFonts w:hint="eastAsia" w:ascii="宋体" w:hAnsi="宋体" w:eastAsia="宋体" w:cs="宋体"/>
                <w:b w:val="0"/>
                <w:bCs w:val="0"/>
                <w:sz w:val="24"/>
                <w:szCs w:val="24"/>
                <w:highlight w:val="none"/>
                <w:lang w:val="en-US" w:eastAsia="zh-CN"/>
              </w:rPr>
              <w:t>鉴于此次海峡合唱团演出服装在工艺、版型及舞台呈现方面具有高度专业化要求，服装设计师必须具备丰富的合唱及舞台表演服装设计经验，并对合唱艺术的表现形式、舞台整体美学及合唱演员的肢体语言有深入理解。</w:t>
            </w:r>
          </w:p>
          <w:p w14:paraId="465AE1FC">
            <w:pPr>
              <w:spacing w:line="400" w:lineRule="exact"/>
              <w:ind w:firstLine="482" w:firstLineChars="200"/>
              <w:jc w:val="left"/>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highlight w:val="none"/>
                <w:lang w:val="en-US" w:eastAsia="zh-CN"/>
              </w:rPr>
              <w:t>（项号4）</w:t>
            </w:r>
            <w:r>
              <w:rPr>
                <w:rFonts w:hint="eastAsia" w:ascii="宋体" w:hAnsi="宋体" w:eastAsia="宋体" w:cs="宋体"/>
                <w:sz w:val="24"/>
                <w:highlight w:val="none"/>
                <w:lang w:val="en-US" w:eastAsia="zh-CN"/>
              </w:rPr>
              <w:t>4、</w:t>
            </w:r>
            <w:r>
              <w:rPr>
                <w:rFonts w:hint="eastAsia" w:ascii="宋体" w:hAnsi="宋体" w:eastAsia="宋体" w:cs="宋体"/>
                <w:b w:val="0"/>
                <w:bCs w:val="0"/>
                <w:sz w:val="24"/>
                <w:szCs w:val="24"/>
                <w:highlight w:val="none"/>
                <w:lang w:val="en-US" w:eastAsia="zh-CN"/>
              </w:rPr>
              <w:t>设计师需熟悉不同类型演出服装的历史背景、风格特征、色彩搭配及面料运用，同时掌握合唱服装特有的制作工艺，如立体裁剪、精细缝制、面料拼接、烫钻、印染及刺绣等。</w:t>
            </w:r>
          </w:p>
          <w:p w14:paraId="197351DF">
            <w:pPr>
              <w:spacing w:line="400" w:lineRule="exact"/>
              <w:ind w:firstLine="482" w:firstLineChars="200"/>
              <w:jc w:val="left"/>
              <w:rPr>
                <w:rFonts w:hint="eastAsia" w:ascii="宋体" w:hAnsi="宋体" w:eastAsia="宋体" w:cs="宋体"/>
                <w:b w:val="0"/>
                <w:bCs w:val="0"/>
                <w:sz w:val="24"/>
                <w:szCs w:val="24"/>
                <w:highlight w:val="none"/>
                <w:lang w:val="en-US" w:eastAsia="zh-CN"/>
              </w:rPr>
            </w:pPr>
            <w:r>
              <w:rPr>
                <w:rFonts w:hint="eastAsia" w:ascii="宋体" w:hAnsi="宋体" w:cs="宋体"/>
                <w:b/>
                <w:bCs/>
                <w:sz w:val="24"/>
                <w:szCs w:val="24"/>
                <w:highlight w:val="none"/>
                <w:lang w:val="en-US" w:eastAsia="zh-CN"/>
              </w:rPr>
              <w:t>（项号5）</w:t>
            </w:r>
            <w:r>
              <w:rPr>
                <w:rFonts w:hint="eastAsia" w:ascii="宋体" w:hAnsi="宋体" w:cs="宋体"/>
                <w:b w:val="0"/>
                <w:bCs w:val="0"/>
                <w:sz w:val="24"/>
                <w:szCs w:val="24"/>
                <w:highlight w:val="none"/>
                <w:lang w:val="en-US" w:eastAsia="zh-CN"/>
              </w:rPr>
              <w:t>5、服务</w:t>
            </w:r>
            <w:r>
              <w:rPr>
                <w:rFonts w:hint="eastAsia" w:ascii="宋体" w:hAnsi="宋体" w:eastAsia="宋体" w:cs="宋体"/>
                <w:b w:val="0"/>
                <w:bCs w:val="0"/>
                <w:sz w:val="24"/>
                <w:szCs w:val="24"/>
                <w:highlight w:val="none"/>
                <w:lang w:val="en-US" w:eastAsia="zh-CN"/>
              </w:rPr>
              <w:t>团队需长期致力于舞台表演服装的设计与制作，积累相应的工作经验和成功的实践案例，能够持续参与各类演出项目、舞美团队紧密协作，确保服装与舞台表演风格高度统一。</w:t>
            </w:r>
          </w:p>
          <w:p w14:paraId="0D2A3436">
            <w:pPr>
              <w:spacing w:line="400" w:lineRule="exact"/>
              <w:ind w:firstLine="482" w:firstLineChars="200"/>
              <w:jc w:val="left"/>
              <w:rPr>
                <w:rFonts w:hint="eastAsia" w:ascii="宋体" w:hAnsi="宋体" w:eastAsia="宋体" w:cs="宋体"/>
                <w:b w:val="0"/>
                <w:bCs w:val="0"/>
                <w:sz w:val="24"/>
                <w:szCs w:val="24"/>
                <w:highlight w:val="none"/>
                <w:lang w:val="en-US" w:eastAsia="zh-CN"/>
              </w:rPr>
            </w:pPr>
            <w:r>
              <w:rPr>
                <w:rFonts w:hint="eastAsia" w:ascii="宋体" w:hAnsi="宋体" w:cs="宋体"/>
                <w:b/>
                <w:bCs/>
                <w:sz w:val="24"/>
                <w:szCs w:val="24"/>
                <w:highlight w:val="none"/>
                <w:lang w:val="en-US" w:eastAsia="zh-CN"/>
              </w:rPr>
              <w:t>（项号6）</w:t>
            </w:r>
            <w:r>
              <w:rPr>
                <w:rFonts w:hint="eastAsia" w:ascii="宋体" w:hAnsi="宋体" w:cs="宋体"/>
                <w:b w:val="0"/>
                <w:bCs w:val="0"/>
                <w:sz w:val="24"/>
                <w:szCs w:val="24"/>
                <w:highlight w:val="none"/>
                <w:lang w:val="en-US" w:eastAsia="zh-CN"/>
              </w:rPr>
              <w:t>6、</w:t>
            </w:r>
            <w:r>
              <w:rPr>
                <w:rFonts w:hint="eastAsia" w:ascii="宋体" w:hAnsi="宋体" w:eastAsia="宋体" w:cs="宋体"/>
                <w:b w:val="0"/>
                <w:bCs w:val="0"/>
                <w:sz w:val="24"/>
                <w:szCs w:val="24"/>
                <w:highlight w:val="none"/>
                <w:lang w:val="en-US" w:eastAsia="zh-CN"/>
              </w:rPr>
              <w:t>设计师还需充分掌握合唱演出服装的独特性，能够依据合唱团的舞台调度、表演形式及演员的具体需求进行设计与制作，从而为整体演出呈现增添艺术魅力。</w:t>
            </w:r>
          </w:p>
          <w:p w14:paraId="29C03500">
            <w:pPr>
              <w:spacing w:line="400" w:lineRule="exact"/>
              <w:ind w:firstLine="482" w:firstLineChars="200"/>
              <w:jc w:val="left"/>
              <w:rPr>
                <w:rFonts w:hint="eastAsia" w:ascii="宋体" w:hAnsi="宋体" w:eastAsia="宋体" w:cs="宋体"/>
                <w:b w:val="0"/>
                <w:bCs w:val="0"/>
                <w:sz w:val="24"/>
                <w:szCs w:val="24"/>
                <w:highlight w:val="none"/>
                <w:lang w:val="en-US" w:eastAsia="zh-CN"/>
              </w:rPr>
            </w:pPr>
            <w:r>
              <w:rPr>
                <w:rFonts w:hint="eastAsia" w:ascii="宋体" w:hAnsi="宋体" w:cs="宋体"/>
                <w:b/>
                <w:bCs/>
                <w:sz w:val="24"/>
                <w:szCs w:val="24"/>
                <w:highlight w:val="none"/>
                <w:lang w:val="en-US" w:eastAsia="zh-CN"/>
              </w:rPr>
              <w:t>（项号7）</w:t>
            </w:r>
            <w:r>
              <w:rPr>
                <w:rFonts w:hint="eastAsia" w:ascii="宋体" w:hAnsi="宋体" w:cs="宋体"/>
                <w:b w:val="0"/>
                <w:bCs w:val="0"/>
                <w:sz w:val="24"/>
                <w:szCs w:val="24"/>
                <w:highlight w:val="none"/>
                <w:lang w:val="en-US" w:eastAsia="zh-CN"/>
              </w:rPr>
              <w:t>7、</w:t>
            </w:r>
            <w:r>
              <w:rPr>
                <w:rFonts w:hint="eastAsia" w:ascii="宋体" w:hAnsi="宋体" w:eastAsia="宋体" w:cs="宋体"/>
                <w:b w:val="0"/>
                <w:bCs w:val="0"/>
                <w:sz w:val="24"/>
                <w:szCs w:val="24"/>
                <w:highlight w:val="none"/>
                <w:lang w:val="en-US" w:eastAsia="zh-CN"/>
              </w:rPr>
              <w:t>在设计过程中，</w:t>
            </w:r>
            <w:r>
              <w:rPr>
                <w:rFonts w:hint="eastAsia" w:ascii="宋体" w:hAnsi="宋体" w:cs="宋体"/>
                <w:b w:val="0"/>
                <w:bCs w:val="0"/>
                <w:sz w:val="24"/>
                <w:szCs w:val="24"/>
                <w:highlight w:val="none"/>
                <w:lang w:val="en-US" w:eastAsia="zh-CN"/>
              </w:rPr>
              <w:t>须</w:t>
            </w:r>
            <w:r>
              <w:rPr>
                <w:rFonts w:hint="eastAsia" w:ascii="宋体" w:hAnsi="宋体" w:eastAsia="宋体" w:cs="宋体"/>
                <w:b w:val="0"/>
                <w:bCs w:val="0"/>
                <w:sz w:val="24"/>
                <w:szCs w:val="24"/>
                <w:highlight w:val="none"/>
                <w:lang w:val="en-US" w:eastAsia="zh-CN"/>
              </w:rPr>
              <w:t>考虑合唱演员的呼吸舒展度、坐姿与站姿的转换幅度，也要兼顾服装在不同灯光环境下的色彩表现与材质反光效果，合理运用功能性面料与装饰元素，提升服装的视觉层次感，同时确保其耐用性、便于统一清洗与长期存放。</w:t>
            </w:r>
          </w:p>
          <w:p w14:paraId="4A31C1E5">
            <w:pPr>
              <w:spacing w:line="400" w:lineRule="exact"/>
              <w:ind w:firstLine="482" w:firstLineChars="200"/>
              <w:jc w:val="left"/>
              <w:rPr>
                <w:rFonts w:hint="eastAsia" w:ascii="宋体" w:hAnsi="宋体" w:eastAsia="宋体" w:cs="宋体"/>
                <w:b w:val="0"/>
                <w:bCs w:val="0"/>
                <w:sz w:val="24"/>
                <w:szCs w:val="24"/>
                <w:highlight w:val="none"/>
                <w:lang w:val="en-US" w:eastAsia="zh-CN"/>
              </w:rPr>
            </w:pPr>
            <w:r>
              <w:rPr>
                <w:rFonts w:hint="eastAsia" w:ascii="宋体" w:hAnsi="宋体" w:cs="宋体"/>
                <w:b/>
                <w:bCs/>
                <w:sz w:val="24"/>
                <w:szCs w:val="24"/>
                <w:highlight w:val="none"/>
                <w:lang w:val="en-US" w:eastAsia="zh-CN"/>
              </w:rPr>
              <w:t xml:space="preserve"> （项号8）</w:t>
            </w:r>
            <w:r>
              <w:rPr>
                <w:rFonts w:hint="eastAsia" w:ascii="宋体" w:hAnsi="宋体" w:cs="宋体"/>
                <w:b w:val="0"/>
                <w:bCs w:val="0"/>
                <w:sz w:val="24"/>
                <w:szCs w:val="24"/>
                <w:highlight w:val="none"/>
                <w:lang w:val="en-US" w:eastAsia="zh-CN"/>
              </w:rPr>
              <w:t>8、服务</w:t>
            </w:r>
            <w:r>
              <w:rPr>
                <w:rFonts w:hint="eastAsia" w:ascii="宋体" w:hAnsi="宋体" w:eastAsia="宋体" w:cs="宋体"/>
                <w:b w:val="0"/>
                <w:bCs w:val="0"/>
                <w:sz w:val="24"/>
                <w:szCs w:val="24"/>
                <w:highlight w:val="none"/>
                <w:lang w:val="en-US" w:eastAsia="zh-CN"/>
              </w:rPr>
              <w:t>团队需具备多次试装与现场调整的能力，确保服装在实际演出中的效果与预期一致。</w:t>
            </w:r>
          </w:p>
          <w:p w14:paraId="60B71B42">
            <w:pPr>
              <w:spacing w:line="400" w:lineRule="exact"/>
              <w:ind w:firstLine="482" w:firstLineChars="200"/>
              <w:jc w:val="left"/>
              <w:rPr>
                <w:rFonts w:hint="eastAsia"/>
                <w:highlight w:val="none"/>
                <w:lang w:val="en-US" w:eastAsia="zh-CN"/>
              </w:rPr>
            </w:pPr>
            <w:r>
              <w:rPr>
                <w:rFonts w:hint="eastAsia" w:ascii="宋体" w:hAnsi="宋体" w:eastAsia="宋体" w:cs="宋体"/>
                <w:b/>
                <w:bCs/>
                <w:sz w:val="24"/>
                <w:highlight w:val="none"/>
                <w:lang w:val="en-US" w:eastAsia="zh-CN"/>
              </w:rPr>
              <w:t>★</w:t>
            </w:r>
            <w:r>
              <w:rPr>
                <w:rFonts w:hint="eastAsia" w:ascii="宋体" w:hAnsi="宋体" w:cs="宋体"/>
                <w:b/>
                <w:bCs/>
                <w:sz w:val="24"/>
                <w:highlight w:val="none"/>
                <w:lang w:val="en-US" w:eastAsia="zh-CN"/>
              </w:rPr>
              <w:t>（项号9）</w:t>
            </w:r>
            <w:r>
              <w:rPr>
                <w:rFonts w:hint="eastAsia" w:ascii="宋体" w:hAnsi="宋体" w:cs="宋体"/>
                <w:sz w:val="24"/>
                <w:highlight w:val="none"/>
                <w:lang w:val="en-US" w:eastAsia="zh-CN"/>
              </w:rPr>
              <w:t>9.须</w:t>
            </w:r>
            <w:r>
              <w:rPr>
                <w:rFonts w:hint="eastAsia" w:ascii="宋体" w:hAnsi="宋体" w:cs="宋体"/>
                <w:sz w:val="24"/>
                <w:highlight w:val="none"/>
              </w:rPr>
              <w:t>提供的所投</w:t>
            </w:r>
            <w:r>
              <w:rPr>
                <w:rFonts w:hint="eastAsia" w:ascii="宋体" w:hAnsi="宋体" w:cs="宋体"/>
                <w:sz w:val="24"/>
                <w:highlight w:val="none"/>
                <w:lang w:eastAsia="zh-CN"/>
              </w:rPr>
              <w:t>服装</w:t>
            </w:r>
            <w:r>
              <w:rPr>
                <w:rFonts w:hint="eastAsia" w:ascii="宋体" w:hAnsi="宋体" w:cs="宋体"/>
                <w:sz w:val="24"/>
                <w:highlight w:val="none"/>
              </w:rPr>
              <w:t>的手绘设计图稿（男合唱服</w:t>
            </w:r>
            <w:r>
              <w:rPr>
                <w:rFonts w:hint="eastAsia" w:ascii="宋体" w:hAnsi="宋体" w:cs="宋体"/>
                <w:sz w:val="24"/>
                <w:highlight w:val="none"/>
                <w:lang w:val="en-US" w:eastAsia="zh-CN"/>
              </w:rPr>
              <w:t>及</w:t>
            </w:r>
            <w:r>
              <w:rPr>
                <w:rFonts w:hint="eastAsia" w:ascii="宋体" w:hAnsi="宋体" w:cs="宋体"/>
                <w:sz w:val="24"/>
                <w:highlight w:val="none"/>
              </w:rPr>
              <w:t>女合唱服），设计图图稿需突出合唱形象、体现中式与西式结合款式、版型挺阔精致；提供手绘稿图</w:t>
            </w:r>
            <w:r>
              <w:rPr>
                <w:rFonts w:hint="eastAsia" w:ascii="宋体" w:hAnsi="宋体" w:cs="宋体"/>
                <w:sz w:val="24"/>
                <w:highlight w:val="none"/>
                <w:lang w:val="en-US" w:eastAsia="zh-CN"/>
              </w:rPr>
              <w:t>各</w:t>
            </w:r>
            <w:r>
              <w:rPr>
                <w:rFonts w:hint="eastAsia" w:ascii="宋体" w:hAnsi="宋体" w:cs="宋体"/>
                <w:sz w:val="24"/>
                <w:highlight w:val="none"/>
              </w:rPr>
              <w:t>1张</w:t>
            </w:r>
            <w:r>
              <w:rPr>
                <w:rFonts w:hint="eastAsia" w:ascii="宋体" w:hAnsi="宋体" w:cs="宋体"/>
                <w:sz w:val="24"/>
                <w:highlight w:val="none"/>
                <w:lang w:eastAsia="zh-CN"/>
              </w:rPr>
              <w:t>。</w:t>
            </w:r>
            <w:r>
              <w:rPr>
                <w:rFonts w:hint="eastAsia" w:ascii="宋体" w:hAnsi="宋体" w:cs="宋体"/>
                <w:b/>
                <w:bCs/>
                <w:sz w:val="24"/>
                <w:highlight w:val="none"/>
                <w:lang w:eastAsia="zh-CN"/>
              </w:rPr>
              <w:t>（</w:t>
            </w:r>
            <w:r>
              <w:rPr>
                <w:rFonts w:hint="eastAsia" w:ascii="宋体" w:hAnsi="宋体" w:cs="宋体"/>
                <w:b/>
                <w:bCs/>
                <w:sz w:val="24"/>
                <w:highlight w:val="none"/>
                <w:lang w:val="en-US" w:eastAsia="zh-CN"/>
              </w:rPr>
              <w:t>供应商须在响应文件中提交</w:t>
            </w:r>
            <w:r>
              <w:rPr>
                <w:rFonts w:hint="eastAsia" w:ascii="宋体" w:hAnsi="宋体" w:cs="宋体"/>
                <w:b/>
                <w:bCs/>
                <w:sz w:val="24"/>
                <w:highlight w:val="none"/>
              </w:rPr>
              <w:t>手绘稿图</w:t>
            </w:r>
            <w:r>
              <w:rPr>
                <w:rFonts w:hint="eastAsia" w:ascii="宋体" w:hAnsi="宋体" w:cs="宋体"/>
                <w:b/>
                <w:bCs/>
                <w:sz w:val="24"/>
                <w:highlight w:val="none"/>
                <w:lang w:val="en-US" w:eastAsia="zh-CN"/>
              </w:rPr>
              <w:t>各</w:t>
            </w:r>
            <w:r>
              <w:rPr>
                <w:rFonts w:hint="eastAsia" w:ascii="宋体" w:hAnsi="宋体" w:cs="宋体"/>
                <w:b/>
                <w:bCs/>
                <w:sz w:val="24"/>
                <w:highlight w:val="none"/>
              </w:rPr>
              <w:t>1张</w:t>
            </w:r>
            <w:r>
              <w:rPr>
                <w:rFonts w:hint="eastAsia" w:ascii="宋体" w:hAnsi="宋体" w:cs="宋体"/>
                <w:b/>
                <w:bCs/>
                <w:sz w:val="24"/>
                <w:highlight w:val="none"/>
                <w:lang w:eastAsia="zh-CN"/>
              </w:rPr>
              <w:t>、</w:t>
            </w:r>
            <w:r>
              <w:rPr>
                <w:rFonts w:hint="eastAsia" w:ascii="宋体" w:hAnsi="宋体" w:cs="宋体"/>
                <w:b/>
                <w:bCs/>
                <w:sz w:val="24"/>
                <w:highlight w:val="none"/>
                <w:lang w:val="en-US" w:eastAsia="zh-CN"/>
              </w:rPr>
              <w:t>未提供将按无效响应处理</w:t>
            </w:r>
            <w:r>
              <w:rPr>
                <w:rFonts w:hint="eastAsia" w:ascii="宋体" w:hAnsi="宋体" w:cs="宋体"/>
                <w:b/>
                <w:bCs/>
                <w:sz w:val="24"/>
                <w:highlight w:val="none"/>
                <w:lang w:eastAsia="zh-CN"/>
              </w:rPr>
              <w:t>）</w:t>
            </w:r>
          </w:p>
        </w:tc>
        <w:tc>
          <w:tcPr>
            <w:tcW w:w="422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top"/>
          </w:tcPr>
          <w:p w14:paraId="381B8B19">
            <w:pPr>
              <w:spacing w:line="400" w:lineRule="exact"/>
              <w:ind w:firstLine="482" w:firstLineChars="200"/>
              <w:jc w:val="left"/>
              <w:rPr>
                <w:rFonts w:hint="eastAsia" w:ascii="宋体" w:hAnsi="宋体" w:eastAsia="宋体" w:cs="宋体"/>
                <w:b w:val="0"/>
                <w:bCs w:val="0"/>
                <w:sz w:val="24"/>
                <w:szCs w:val="24"/>
                <w:highlight w:val="none"/>
                <w:lang w:val="en-US" w:eastAsia="zh-CN"/>
              </w:rPr>
            </w:pPr>
            <w:r>
              <w:rPr>
                <w:rFonts w:hint="eastAsia" w:ascii="宋体" w:hAnsi="宋体" w:cs="宋体"/>
                <w:b/>
                <w:bCs/>
                <w:sz w:val="24"/>
                <w:szCs w:val="24"/>
                <w:highlight w:val="none"/>
                <w:lang w:val="en-US" w:eastAsia="zh-CN"/>
              </w:rPr>
              <w:t>（项号1）</w:t>
            </w:r>
            <w:r>
              <w:rPr>
                <w:rFonts w:hint="eastAsia" w:ascii="宋体" w:hAnsi="宋体" w:cs="宋体"/>
                <w:b w:val="0"/>
                <w:bCs w:val="0"/>
                <w:sz w:val="24"/>
                <w:szCs w:val="24"/>
                <w:highlight w:val="none"/>
                <w:lang w:val="en-US" w:eastAsia="zh-CN"/>
              </w:rPr>
              <w:t>1、</w:t>
            </w:r>
            <w:r>
              <w:rPr>
                <w:rFonts w:hint="eastAsia" w:ascii="宋体" w:hAnsi="宋体" w:eastAsia="宋体" w:cs="宋体"/>
                <w:b w:val="0"/>
                <w:bCs w:val="0"/>
                <w:sz w:val="24"/>
                <w:szCs w:val="24"/>
                <w:highlight w:val="none"/>
                <w:lang w:val="en-US" w:eastAsia="zh-CN"/>
              </w:rPr>
              <w:t>男合唱服，拟定制改良中式与西装结合款式，颜色稳重但有青年的朝气，版型挺阔精致，面料采用西装面料、韩国缎为辅料，制作上采用智能压烫、手工嵌边等工艺。</w:t>
            </w:r>
          </w:p>
          <w:p w14:paraId="6B7477A8">
            <w:pPr>
              <w:spacing w:line="400" w:lineRule="exact"/>
              <w:ind w:firstLine="482" w:firstLineChars="200"/>
              <w:jc w:val="left"/>
              <w:rPr>
                <w:rFonts w:hint="eastAsia" w:ascii="宋体" w:hAnsi="宋体" w:eastAsia="宋体" w:cs="宋体"/>
                <w:b w:val="0"/>
                <w:bCs w:val="0"/>
                <w:sz w:val="24"/>
                <w:szCs w:val="24"/>
                <w:highlight w:val="none"/>
                <w:lang w:val="en-US" w:eastAsia="zh-CN"/>
              </w:rPr>
            </w:pPr>
            <w:r>
              <w:rPr>
                <w:rFonts w:hint="eastAsia" w:ascii="宋体" w:hAnsi="宋体" w:cs="宋体"/>
                <w:b/>
                <w:bCs/>
                <w:sz w:val="24"/>
                <w:szCs w:val="24"/>
                <w:highlight w:val="none"/>
                <w:lang w:val="en-US" w:eastAsia="zh-CN"/>
              </w:rPr>
              <w:t>（项号2）</w:t>
            </w:r>
            <w:r>
              <w:rPr>
                <w:rFonts w:hint="eastAsia" w:ascii="宋体" w:hAnsi="宋体" w:cs="宋体"/>
                <w:b w:val="0"/>
                <w:bCs w:val="0"/>
                <w:sz w:val="24"/>
                <w:szCs w:val="24"/>
                <w:highlight w:val="none"/>
                <w:lang w:val="en-US" w:eastAsia="zh-CN"/>
              </w:rPr>
              <w:t>2、</w:t>
            </w:r>
            <w:r>
              <w:rPr>
                <w:rFonts w:hint="eastAsia" w:ascii="宋体" w:hAnsi="宋体" w:eastAsia="宋体" w:cs="宋体"/>
                <w:b w:val="0"/>
                <w:bCs w:val="0"/>
                <w:sz w:val="24"/>
                <w:szCs w:val="24"/>
                <w:highlight w:val="none"/>
                <w:lang w:val="en-US" w:eastAsia="zh-CN"/>
              </w:rPr>
              <w:t>女合唱服，拟定制以大气晚礼服为基础，结合中式结构特色，多种面料叠加，即统一又有层次变化，面料采用防皱礼服厚缎，高端雪纺绸、韩国空气纱等，制作上采用手工钉珠盘花、手工打褶，智能烫压定型等工艺。</w:t>
            </w:r>
          </w:p>
          <w:p w14:paraId="6C016A14">
            <w:pPr>
              <w:spacing w:line="400" w:lineRule="exact"/>
              <w:ind w:firstLine="482" w:firstLineChars="200"/>
              <w:jc w:val="left"/>
              <w:rPr>
                <w:rFonts w:hint="eastAsia" w:ascii="宋体" w:hAnsi="宋体" w:eastAsia="宋体" w:cs="宋体"/>
                <w:b/>
                <w:bCs/>
                <w:sz w:val="24"/>
                <w:highlight w:val="none"/>
                <w:lang w:val="en-US" w:eastAsia="zh-CN"/>
              </w:rPr>
            </w:pPr>
            <w:r>
              <w:rPr>
                <w:rFonts w:hint="eastAsia" w:ascii="宋体" w:hAnsi="宋体" w:cs="宋体"/>
                <w:b/>
                <w:bCs/>
                <w:sz w:val="24"/>
                <w:szCs w:val="24"/>
                <w:highlight w:val="none"/>
                <w:lang w:val="en-US" w:eastAsia="zh-CN"/>
              </w:rPr>
              <w:t>（项号3）</w:t>
            </w:r>
            <w:r>
              <w:rPr>
                <w:rFonts w:hint="eastAsia" w:ascii="宋体" w:hAnsi="宋体" w:cs="宋体"/>
                <w:b w:val="0"/>
                <w:bCs w:val="0"/>
                <w:sz w:val="24"/>
                <w:szCs w:val="24"/>
                <w:highlight w:val="none"/>
                <w:lang w:val="en-US" w:eastAsia="zh-CN"/>
              </w:rPr>
              <w:t>3、</w:t>
            </w:r>
            <w:r>
              <w:rPr>
                <w:rFonts w:hint="eastAsia" w:ascii="宋体" w:hAnsi="宋体" w:eastAsia="宋体" w:cs="宋体"/>
                <w:b w:val="0"/>
                <w:bCs w:val="0"/>
                <w:sz w:val="24"/>
                <w:szCs w:val="24"/>
                <w:highlight w:val="none"/>
                <w:lang w:val="en-US" w:eastAsia="zh-CN"/>
              </w:rPr>
              <w:t>鉴于此次海峡合唱团演出服装在工艺、版型及舞台呈现方面具有高度专业化要求，服装设计师必须具备丰富的合唱及舞台表演服装设计经验，并对合唱艺术的表现形式、舞台整体美学及合唱演员的肢体语言有深入理解。</w:t>
            </w:r>
          </w:p>
          <w:p w14:paraId="5418C3AD">
            <w:pPr>
              <w:spacing w:line="400" w:lineRule="exact"/>
              <w:ind w:firstLine="482" w:firstLineChars="200"/>
              <w:jc w:val="left"/>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highlight w:val="none"/>
                <w:lang w:val="en-US" w:eastAsia="zh-CN"/>
              </w:rPr>
              <w:t>（项号4）</w:t>
            </w:r>
            <w:r>
              <w:rPr>
                <w:rFonts w:hint="eastAsia" w:ascii="宋体" w:hAnsi="宋体" w:eastAsia="宋体" w:cs="宋体"/>
                <w:sz w:val="24"/>
                <w:highlight w:val="none"/>
                <w:lang w:val="en-US" w:eastAsia="zh-CN"/>
              </w:rPr>
              <w:t>4、服装监制须有供应商提供的舞美</w:t>
            </w:r>
            <w:r>
              <w:rPr>
                <w:rFonts w:hint="eastAsia" w:ascii="宋体" w:hAnsi="宋体" w:eastAsia="宋体" w:cs="宋体"/>
                <w:b w:val="0"/>
                <w:bCs w:val="0"/>
                <w:sz w:val="24"/>
                <w:szCs w:val="24"/>
                <w:highlight w:val="none"/>
                <w:lang w:val="en-US" w:eastAsia="zh-CN"/>
              </w:rPr>
              <w:t>设计</w:t>
            </w:r>
            <w:r>
              <w:rPr>
                <w:rFonts w:hint="eastAsia" w:ascii="宋体" w:hAnsi="宋体" w:cs="宋体"/>
                <w:b w:val="0"/>
                <w:bCs w:val="0"/>
                <w:sz w:val="24"/>
                <w:szCs w:val="24"/>
                <w:highlight w:val="none"/>
                <w:lang w:val="en-US" w:eastAsia="zh-CN"/>
              </w:rPr>
              <w:t>参与监制，要满足本项目设计制作一体化的要求，保障服装制作具备较强的艺术设计性，包括但不限于</w:t>
            </w:r>
            <w:r>
              <w:rPr>
                <w:rFonts w:hint="eastAsia" w:ascii="宋体" w:hAnsi="宋体" w:eastAsia="宋体" w:cs="宋体"/>
                <w:b w:val="0"/>
                <w:bCs w:val="0"/>
                <w:sz w:val="24"/>
                <w:szCs w:val="24"/>
                <w:highlight w:val="none"/>
                <w:lang w:val="en-US" w:eastAsia="zh-CN"/>
              </w:rPr>
              <w:t>合唱服装特有的制作工艺，如立体裁剪、精细缝制、面料拼接、烫钻、印染及刺绣等。</w:t>
            </w:r>
          </w:p>
          <w:p w14:paraId="2514B54A">
            <w:pPr>
              <w:spacing w:line="400" w:lineRule="exact"/>
              <w:ind w:firstLine="482" w:firstLineChars="200"/>
              <w:jc w:val="left"/>
              <w:rPr>
                <w:rFonts w:hint="eastAsia" w:ascii="宋体" w:hAnsi="宋体" w:eastAsia="宋体" w:cs="宋体"/>
                <w:b w:val="0"/>
                <w:bCs w:val="0"/>
                <w:sz w:val="24"/>
                <w:szCs w:val="24"/>
                <w:highlight w:val="none"/>
                <w:lang w:val="en-US" w:eastAsia="zh-CN"/>
              </w:rPr>
            </w:pPr>
            <w:r>
              <w:rPr>
                <w:rFonts w:hint="eastAsia" w:ascii="宋体" w:hAnsi="宋体" w:cs="宋体"/>
                <w:b/>
                <w:bCs/>
                <w:sz w:val="24"/>
                <w:szCs w:val="24"/>
                <w:highlight w:val="none"/>
                <w:lang w:val="en-US" w:eastAsia="zh-CN"/>
              </w:rPr>
              <w:t>（项号5）</w:t>
            </w:r>
            <w:r>
              <w:rPr>
                <w:rFonts w:hint="eastAsia" w:ascii="宋体" w:hAnsi="宋体" w:cs="宋体"/>
                <w:b w:val="0"/>
                <w:bCs w:val="0"/>
                <w:sz w:val="24"/>
                <w:szCs w:val="24"/>
                <w:highlight w:val="none"/>
                <w:lang w:val="en-US" w:eastAsia="zh-CN"/>
              </w:rPr>
              <w:t>5、供应商</w:t>
            </w:r>
            <w:r>
              <w:rPr>
                <w:rFonts w:hint="eastAsia" w:ascii="宋体" w:hAnsi="宋体" w:eastAsia="宋体" w:cs="宋体"/>
                <w:b w:val="0"/>
                <w:bCs w:val="0"/>
                <w:sz w:val="24"/>
                <w:szCs w:val="24"/>
                <w:highlight w:val="none"/>
                <w:lang w:val="en-US" w:eastAsia="zh-CN"/>
              </w:rPr>
              <w:t>需</w:t>
            </w:r>
            <w:r>
              <w:rPr>
                <w:rFonts w:hint="eastAsia" w:ascii="宋体" w:hAnsi="宋体" w:cs="宋体"/>
                <w:b w:val="0"/>
                <w:bCs w:val="0"/>
                <w:sz w:val="24"/>
                <w:szCs w:val="24"/>
                <w:highlight w:val="none"/>
                <w:lang w:val="en-US" w:eastAsia="zh-CN"/>
              </w:rPr>
              <w:t>根据</w:t>
            </w:r>
            <w:r>
              <w:rPr>
                <w:rFonts w:hint="eastAsia" w:ascii="宋体" w:hAnsi="宋体" w:eastAsia="宋体" w:cs="宋体"/>
                <w:b w:val="0"/>
                <w:bCs w:val="0"/>
                <w:sz w:val="24"/>
                <w:szCs w:val="24"/>
                <w:highlight w:val="none"/>
                <w:lang w:val="en-US" w:eastAsia="zh-CN"/>
              </w:rPr>
              <w:t>舞台表演服装的设计与制作工作经验和成功的实践案例，确保服装与舞台表演风格高度统一</w:t>
            </w:r>
            <w:r>
              <w:rPr>
                <w:rFonts w:hint="eastAsia" w:ascii="宋体" w:hAnsi="宋体" w:cs="宋体"/>
                <w:b w:val="0"/>
                <w:bCs w:val="0"/>
                <w:sz w:val="24"/>
                <w:szCs w:val="24"/>
                <w:highlight w:val="none"/>
                <w:lang w:val="en-US" w:eastAsia="zh-CN"/>
              </w:rPr>
              <w:t>。</w:t>
            </w:r>
          </w:p>
          <w:p w14:paraId="0325EFA1">
            <w:pPr>
              <w:spacing w:line="400" w:lineRule="exact"/>
              <w:ind w:firstLine="482" w:firstLineChars="200"/>
              <w:jc w:val="left"/>
              <w:rPr>
                <w:rFonts w:hint="eastAsia" w:ascii="宋体" w:hAnsi="宋体" w:eastAsia="宋体" w:cs="宋体"/>
                <w:b w:val="0"/>
                <w:bCs w:val="0"/>
                <w:sz w:val="24"/>
                <w:szCs w:val="24"/>
                <w:highlight w:val="none"/>
                <w:lang w:val="en-US" w:eastAsia="zh-CN"/>
              </w:rPr>
            </w:pPr>
            <w:r>
              <w:rPr>
                <w:rFonts w:hint="eastAsia" w:ascii="宋体" w:hAnsi="宋体" w:cs="宋体"/>
                <w:b/>
                <w:bCs/>
                <w:sz w:val="24"/>
                <w:szCs w:val="24"/>
                <w:highlight w:val="none"/>
                <w:lang w:val="en-US" w:eastAsia="zh-CN"/>
              </w:rPr>
              <w:t>（项号6）</w:t>
            </w:r>
            <w:r>
              <w:rPr>
                <w:rFonts w:hint="eastAsia" w:ascii="宋体" w:hAnsi="宋体" w:cs="宋体"/>
                <w:b w:val="0"/>
                <w:bCs w:val="0"/>
                <w:sz w:val="24"/>
                <w:szCs w:val="24"/>
                <w:highlight w:val="none"/>
                <w:lang w:val="en-US" w:eastAsia="zh-CN"/>
              </w:rPr>
              <w:t>6、</w:t>
            </w:r>
            <w:r>
              <w:rPr>
                <w:rFonts w:hint="eastAsia" w:ascii="宋体" w:hAnsi="宋体" w:eastAsia="宋体" w:cs="宋体"/>
                <w:b w:val="0"/>
                <w:bCs w:val="0"/>
                <w:sz w:val="24"/>
                <w:szCs w:val="24"/>
                <w:highlight w:val="none"/>
                <w:lang w:val="en-US" w:eastAsia="zh-CN"/>
              </w:rPr>
              <w:t>在设计过程中，</w:t>
            </w:r>
            <w:r>
              <w:rPr>
                <w:rFonts w:hint="eastAsia" w:ascii="宋体" w:hAnsi="宋体" w:cs="宋体"/>
                <w:b w:val="0"/>
                <w:bCs w:val="0"/>
                <w:sz w:val="24"/>
                <w:szCs w:val="24"/>
                <w:highlight w:val="none"/>
                <w:lang w:val="en-US" w:eastAsia="zh-CN"/>
              </w:rPr>
              <w:t>须</w:t>
            </w:r>
            <w:r>
              <w:rPr>
                <w:rFonts w:hint="eastAsia" w:ascii="宋体" w:hAnsi="宋体" w:eastAsia="宋体" w:cs="宋体"/>
                <w:b w:val="0"/>
                <w:bCs w:val="0"/>
                <w:sz w:val="24"/>
                <w:szCs w:val="24"/>
                <w:highlight w:val="none"/>
                <w:lang w:val="en-US" w:eastAsia="zh-CN"/>
              </w:rPr>
              <w:t>考虑合唱演员的呼吸舒展度、坐姿与站姿的转换幅度，也要兼顾服装在不同灯光环境下的色彩表现与材质反光效果，合理运用功能性面料与装饰元素，提升服装的视觉层次感，同时确保其耐用性、便于统一清洗与长期存放。</w:t>
            </w:r>
          </w:p>
          <w:p w14:paraId="161804BC">
            <w:pPr>
              <w:spacing w:line="400" w:lineRule="exact"/>
              <w:ind w:firstLine="482" w:firstLineChars="200"/>
              <w:jc w:val="left"/>
              <w:rPr>
                <w:rFonts w:hint="eastAsia" w:ascii="宋体" w:hAnsi="宋体" w:eastAsia="宋体" w:cs="宋体"/>
                <w:b/>
                <w:bCs/>
                <w:sz w:val="24"/>
                <w:szCs w:val="24"/>
                <w:highlight w:val="none"/>
                <w:lang w:val="en-US" w:eastAsia="zh-CN"/>
              </w:rPr>
            </w:pPr>
            <w:r>
              <w:rPr>
                <w:rFonts w:hint="eastAsia" w:ascii="宋体" w:hAnsi="宋体" w:eastAsia="宋体" w:cs="宋体"/>
                <w:b/>
                <w:bCs/>
                <w:sz w:val="24"/>
                <w:highlight w:val="none"/>
                <w:lang w:val="en-US" w:eastAsia="zh-CN"/>
              </w:rPr>
              <w:t>★</w:t>
            </w:r>
            <w:r>
              <w:rPr>
                <w:rFonts w:hint="eastAsia" w:ascii="宋体" w:hAnsi="宋体" w:cs="宋体"/>
                <w:b/>
                <w:bCs/>
                <w:sz w:val="24"/>
                <w:highlight w:val="none"/>
                <w:lang w:val="en-US" w:eastAsia="zh-CN"/>
              </w:rPr>
              <w:t>（项号7）</w:t>
            </w:r>
            <w:r>
              <w:rPr>
                <w:rFonts w:hint="eastAsia" w:ascii="宋体" w:hAnsi="宋体" w:cs="宋体"/>
                <w:sz w:val="24"/>
                <w:highlight w:val="none"/>
                <w:lang w:val="en-US" w:eastAsia="zh-CN"/>
              </w:rPr>
              <w:t>7.须</w:t>
            </w:r>
            <w:r>
              <w:rPr>
                <w:rFonts w:hint="eastAsia" w:ascii="宋体" w:hAnsi="宋体" w:cs="宋体"/>
                <w:sz w:val="24"/>
                <w:highlight w:val="none"/>
              </w:rPr>
              <w:t>提供的所投</w:t>
            </w:r>
            <w:r>
              <w:rPr>
                <w:rFonts w:hint="eastAsia" w:ascii="宋体" w:hAnsi="宋体" w:cs="宋体"/>
                <w:sz w:val="24"/>
                <w:highlight w:val="none"/>
                <w:lang w:eastAsia="zh-CN"/>
              </w:rPr>
              <w:t>服装</w:t>
            </w:r>
            <w:r>
              <w:rPr>
                <w:rFonts w:hint="eastAsia" w:ascii="宋体" w:hAnsi="宋体" w:cs="宋体"/>
                <w:sz w:val="24"/>
                <w:highlight w:val="none"/>
              </w:rPr>
              <w:t>的设计图稿（男合唱服</w:t>
            </w:r>
            <w:r>
              <w:rPr>
                <w:rFonts w:hint="eastAsia" w:ascii="宋体" w:hAnsi="宋体" w:cs="宋体"/>
                <w:sz w:val="24"/>
                <w:highlight w:val="none"/>
                <w:lang w:val="en-US" w:eastAsia="zh-CN"/>
              </w:rPr>
              <w:t>及</w:t>
            </w:r>
            <w:r>
              <w:rPr>
                <w:rFonts w:hint="eastAsia" w:ascii="宋体" w:hAnsi="宋体" w:cs="宋体"/>
                <w:sz w:val="24"/>
                <w:highlight w:val="none"/>
              </w:rPr>
              <w:t>女合唱服），设计图图稿需突出合唱形象、体现中式与西式结合款式、版型挺阔精致；提供手绘稿图</w:t>
            </w:r>
            <w:r>
              <w:rPr>
                <w:rFonts w:hint="eastAsia" w:ascii="宋体" w:hAnsi="宋体" w:cs="宋体"/>
                <w:sz w:val="24"/>
                <w:highlight w:val="none"/>
                <w:lang w:val="en-US" w:eastAsia="zh-CN"/>
              </w:rPr>
              <w:t>各</w:t>
            </w:r>
            <w:r>
              <w:rPr>
                <w:rFonts w:hint="eastAsia" w:ascii="宋体" w:hAnsi="宋体" w:cs="宋体"/>
                <w:sz w:val="24"/>
                <w:highlight w:val="none"/>
              </w:rPr>
              <w:t>1张</w:t>
            </w:r>
            <w:r>
              <w:rPr>
                <w:rFonts w:hint="eastAsia" w:ascii="宋体" w:hAnsi="宋体" w:cs="宋体"/>
                <w:sz w:val="24"/>
                <w:highlight w:val="none"/>
                <w:lang w:eastAsia="zh-CN"/>
              </w:rPr>
              <w:t>，</w:t>
            </w:r>
            <w:r>
              <w:rPr>
                <w:rFonts w:hint="eastAsia" w:ascii="宋体" w:hAnsi="宋体" w:cs="宋体"/>
                <w:b w:val="0"/>
                <w:bCs w:val="0"/>
                <w:sz w:val="24"/>
                <w:szCs w:val="24"/>
                <w:highlight w:val="none"/>
                <w:lang w:val="en-US" w:eastAsia="zh-CN"/>
              </w:rPr>
              <w:t>交付的服装制作成品须与采购人确定的设计图样服装一致</w:t>
            </w:r>
            <w:r>
              <w:rPr>
                <w:rFonts w:hint="eastAsia" w:ascii="宋体" w:hAnsi="宋体" w:cs="宋体"/>
                <w:sz w:val="24"/>
                <w:highlight w:val="none"/>
                <w:lang w:eastAsia="zh-CN"/>
              </w:rPr>
              <w:t>。</w:t>
            </w:r>
            <w:r>
              <w:rPr>
                <w:rFonts w:hint="eastAsia" w:ascii="宋体" w:hAnsi="宋体" w:cs="宋体"/>
                <w:b/>
                <w:bCs/>
                <w:sz w:val="24"/>
                <w:highlight w:val="none"/>
                <w:lang w:eastAsia="zh-CN"/>
              </w:rPr>
              <w:t>（</w:t>
            </w:r>
            <w:r>
              <w:rPr>
                <w:rFonts w:hint="eastAsia" w:ascii="宋体" w:hAnsi="宋体" w:cs="宋体"/>
                <w:b/>
                <w:bCs/>
                <w:sz w:val="24"/>
                <w:highlight w:val="none"/>
                <w:lang w:val="en-US" w:eastAsia="zh-CN"/>
              </w:rPr>
              <w:t>供应商须在响应文件中提交设计图</w:t>
            </w:r>
            <w:r>
              <w:rPr>
                <w:rFonts w:hint="eastAsia" w:ascii="宋体" w:hAnsi="宋体" w:cs="宋体"/>
                <w:b/>
                <w:bCs/>
                <w:sz w:val="24"/>
                <w:highlight w:val="none"/>
              </w:rPr>
              <w:t>手绘稿图</w:t>
            </w:r>
            <w:r>
              <w:rPr>
                <w:rFonts w:hint="eastAsia" w:ascii="宋体" w:hAnsi="宋体" w:cs="宋体"/>
                <w:b/>
                <w:bCs/>
                <w:sz w:val="24"/>
                <w:highlight w:val="none"/>
                <w:lang w:val="en-US" w:eastAsia="zh-CN"/>
              </w:rPr>
              <w:t>或电子版各</w:t>
            </w:r>
            <w:r>
              <w:rPr>
                <w:rFonts w:hint="eastAsia" w:ascii="宋体" w:hAnsi="宋体" w:cs="宋体"/>
                <w:b/>
                <w:bCs/>
                <w:sz w:val="24"/>
                <w:highlight w:val="none"/>
              </w:rPr>
              <w:t>1</w:t>
            </w:r>
            <w:r>
              <w:rPr>
                <w:rFonts w:hint="eastAsia" w:ascii="宋体" w:hAnsi="宋体" w:cs="宋体"/>
                <w:b/>
                <w:bCs/>
                <w:sz w:val="24"/>
                <w:highlight w:val="none"/>
                <w:lang w:val="en-US" w:eastAsia="zh-CN"/>
              </w:rPr>
              <w:t>份</w:t>
            </w:r>
            <w:r>
              <w:rPr>
                <w:rFonts w:hint="eastAsia" w:ascii="宋体" w:hAnsi="宋体" w:cs="宋体"/>
                <w:b/>
                <w:bCs/>
                <w:sz w:val="24"/>
                <w:highlight w:val="none"/>
                <w:lang w:eastAsia="zh-CN"/>
              </w:rPr>
              <w:t>、</w:t>
            </w:r>
            <w:r>
              <w:rPr>
                <w:rFonts w:hint="eastAsia" w:ascii="宋体" w:hAnsi="宋体" w:cs="宋体"/>
                <w:b/>
                <w:bCs/>
                <w:sz w:val="24"/>
                <w:highlight w:val="none"/>
                <w:lang w:val="en-US" w:eastAsia="zh-CN"/>
              </w:rPr>
              <w:t>未提供将按无效响应处理</w:t>
            </w:r>
            <w:r>
              <w:rPr>
                <w:rFonts w:hint="eastAsia" w:ascii="宋体" w:hAnsi="宋体" w:cs="宋体"/>
                <w:b/>
                <w:bCs/>
                <w:sz w:val="24"/>
                <w:highlight w:val="none"/>
                <w:lang w:eastAsia="zh-CN"/>
              </w:rPr>
              <w:t>）</w:t>
            </w:r>
          </w:p>
          <w:p w14:paraId="38B8F9BE">
            <w:pPr>
              <w:pStyle w:val="8"/>
              <w:keepNext w:val="0"/>
              <w:keepLines w:val="0"/>
              <w:pageBreakBefore w:val="0"/>
              <w:kinsoku/>
              <w:wordWrap/>
              <w:overflowPunct/>
              <w:topLinePunct w:val="0"/>
              <w:autoSpaceDE/>
              <w:autoSpaceDN/>
              <w:bidi w:val="0"/>
              <w:adjustRightInd/>
              <w:snapToGrid/>
              <w:spacing w:line="480" w:lineRule="exact"/>
              <w:ind w:firstLine="0" w:firstLineChars="0"/>
              <w:jc w:val="both"/>
              <w:textAlignment w:val="auto"/>
              <w:rPr>
                <w:rStyle w:val="7"/>
                <w:rFonts w:hint="default" w:ascii="宋体" w:hAnsi="宋体" w:eastAsia="宋体" w:cs="宋体"/>
                <w:i w:val="0"/>
                <w:iCs w:val="0"/>
                <w:caps w:val="0"/>
                <w:color w:val="000000"/>
                <w:spacing w:val="0"/>
                <w:sz w:val="24"/>
                <w:szCs w:val="24"/>
                <w:highlight w:val="none"/>
                <w:lang w:val="en-US" w:eastAsia="zh-CN"/>
              </w:rPr>
            </w:pPr>
          </w:p>
        </w:tc>
      </w:tr>
    </w:tbl>
    <w:p w14:paraId="1B8A95E8">
      <w:pPr>
        <w:numPr>
          <w:ilvl w:val="0"/>
          <w:numId w:val="0"/>
        </w:numPr>
        <w:rPr>
          <w:rFonts w:hint="eastAsia" w:ascii="宋体" w:hAnsi="宋体" w:eastAsia="宋体" w:cs="宋体"/>
          <w:b/>
          <w:sz w:val="24"/>
          <w:szCs w:val="24"/>
          <w:highlight w:val="none"/>
          <w:lang w:val="en-US" w:eastAsia="zh-CN" w:bidi="ar-SA"/>
        </w:rPr>
      </w:pPr>
    </w:p>
    <w:p w14:paraId="52BA78AD">
      <w:pPr>
        <w:numPr>
          <w:ilvl w:val="0"/>
          <w:numId w:val="0"/>
        </w:numPr>
        <w:rPr>
          <w:rFonts w:hint="eastAsia" w:ascii="宋体" w:hAnsi="宋体" w:eastAsia="宋体" w:cs="宋体"/>
          <w:b/>
          <w:sz w:val="24"/>
          <w:szCs w:val="24"/>
          <w:highlight w:val="none"/>
          <w:lang w:val="en-US" w:eastAsia="zh-CN" w:bidi="ar-SA"/>
        </w:rPr>
      </w:pPr>
      <w:r>
        <w:rPr>
          <w:rFonts w:hint="eastAsia" w:ascii="宋体" w:hAnsi="宋体" w:eastAsia="宋体" w:cs="宋体"/>
          <w:b/>
          <w:sz w:val="24"/>
          <w:szCs w:val="24"/>
          <w:highlight w:val="none"/>
          <w:lang w:val="en-US" w:eastAsia="zh-CN" w:bidi="ar-SA"/>
        </w:rPr>
        <w:t>（四）商务条件</w:t>
      </w:r>
    </w:p>
    <w:tbl>
      <w:tblPr>
        <w:tblStyle w:val="5"/>
        <w:tblW w:w="8852"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638"/>
        <w:gridCol w:w="4002"/>
        <w:gridCol w:w="4212"/>
      </w:tblGrid>
      <w:tr w14:paraId="341F553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60" w:hRule="atLeast"/>
        </w:trPr>
        <w:tc>
          <w:tcPr>
            <w:tcW w:w="638" w:type="dxa"/>
            <w:tcBorders>
              <w:top w:val="single" w:color="auto" w:sz="6" w:space="0"/>
              <w:left w:val="single" w:color="auto" w:sz="6" w:space="0"/>
              <w:bottom w:val="single" w:color="auto" w:sz="4" w:space="0"/>
              <w:right w:val="single" w:color="auto" w:sz="6" w:space="0"/>
            </w:tcBorders>
            <w:shd w:val="clear" w:color="auto" w:fill="FFFFFF"/>
            <w:noWrap w:val="0"/>
            <w:tcMar>
              <w:top w:w="0" w:type="dxa"/>
              <w:left w:w="105" w:type="dxa"/>
              <w:bottom w:w="0" w:type="dxa"/>
              <w:right w:w="105" w:type="dxa"/>
            </w:tcMar>
            <w:vAlign w:val="top"/>
          </w:tcPr>
          <w:p w14:paraId="783408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exact"/>
              <w:ind w:left="0" w:right="0"/>
              <w:jc w:val="center"/>
              <w:rPr>
                <w:rFonts w:hint="eastAsia" w:ascii="宋体" w:hAnsi="宋体" w:eastAsia="宋体" w:cs="宋体"/>
                <w:highlight w:val="none"/>
              </w:rPr>
            </w:pPr>
            <w:r>
              <w:rPr>
                <w:rStyle w:val="7"/>
                <w:rFonts w:hint="eastAsia" w:ascii="宋体" w:hAnsi="宋体" w:eastAsia="宋体" w:cs="宋体"/>
                <w:i w:val="0"/>
                <w:iCs w:val="0"/>
                <w:caps w:val="0"/>
                <w:color w:val="000000"/>
                <w:spacing w:val="0"/>
                <w:sz w:val="24"/>
                <w:szCs w:val="24"/>
                <w:highlight w:val="none"/>
              </w:rPr>
              <w:t>序号</w:t>
            </w:r>
          </w:p>
        </w:tc>
        <w:tc>
          <w:tcPr>
            <w:tcW w:w="4002" w:type="dxa"/>
            <w:tcBorders>
              <w:top w:val="single" w:color="auto" w:sz="6" w:space="0"/>
              <w:left w:val="nil"/>
              <w:bottom w:val="single" w:color="auto" w:sz="4" w:space="0"/>
              <w:right w:val="single" w:color="auto" w:sz="6" w:space="0"/>
            </w:tcBorders>
            <w:shd w:val="clear" w:color="auto" w:fill="FFFFFF"/>
            <w:noWrap w:val="0"/>
            <w:tcMar>
              <w:top w:w="0" w:type="dxa"/>
              <w:left w:w="105" w:type="dxa"/>
              <w:bottom w:w="0" w:type="dxa"/>
              <w:right w:w="105" w:type="dxa"/>
            </w:tcMar>
            <w:vAlign w:val="center"/>
          </w:tcPr>
          <w:p w14:paraId="26AFE7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exact"/>
              <w:ind w:left="0" w:right="0"/>
              <w:jc w:val="center"/>
              <w:rPr>
                <w:rFonts w:hint="eastAsia" w:ascii="宋体" w:hAnsi="宋体" w:eastAsia="宋体" w:cs="宋体"/>
                <w:highlight w:val="none"/>
              </w:rPr>
            </w:pPr>
            <w:r>
              <w:rPr>
                <w:rStyle w:val="7"/>
                <w:rFonts w:hint="eastAsia" w:ascii="宋体" w:hAnsi="宋体" w:eastAsia="宋体" w:cs="宋体"/>
                <w:i w:val="0"/>
                <w:iCs w:val="0"/>
                <w:caps w:val="0"/>
                <w:color w:val="000000"/>
                <w:spacing w:val="0"/>
                <w:sz w:val="24"/>
                <w:szCs w:val="24"/>
                <w:highlight w:val="none"/>
              </w:rPr>
              <w:t>原</w:t>
            </w:r>
            <w:r>
              <w:rPr>
                <w:rStyle w:val="7"/>
                <w:rFonts w:hint="eastAsia" w:ascii="宋体" w:hAnsi="宋体" w:eastAsia="宋体" w:cs="宋体"/>
                <w:i w:val="0"/>
                <w:iCs w:val="0"/>
                <w:caps w:val="0"/>
                <w:color w:val="000000"/>
                <w:spacing w:val="0"/>
                <w:sz w:val="24"/>
                <w:szCs w:val="24"/>
                <w:highlight w:val="none"/>
                <w:lang w:eastAsia="zh-CN"/>
              </w:rPr>
              <w:t>比选</w:t>
            </w:r>
            <w:r>
              <w:rPr>
                <w:rStyle w:val="7"/>
                <w:rFonts w:hint="eastAsia" w:ascii="宋体" w:hAnsi="宋体" w:eastAsia="宋体" w:cs="宋体"/>
                <w:i w:val="0"/>
                <w:iCs w:val="0"/>
                <w:caps w:val="0"/>
                <w:color w:val="000000"/>
                <w:spacing w:val="0"/>
                <w:sz w:val="24"/>
                <w:szCs w:val="24"/>
                <w:highlight w:val="none"/>
              </w:rPr>
              <w:t>文件</w:t>
            </w:r>
          </w:p>
        </w:tc>
        <w:tc>
          <w:tcPr>
            <w:tcW w:w="4212" w:type="dxa"/>
            <w:tcBorders>
              <w:top w:val="single" w:color="auto" w:sz="6" w:space="0"/>
              <w:left w:val="nil"/>
              <w:bottom w:val="single" w:color="auto" w:sz="4" w:space="0"/>
              <w:right w:val="single" w:color="auto" w:sz="6" w:space="0"/>
            </w:tcBorders>
            <w:shd w:val="clear" w:color="auto" w:fill="FFFFFF"/>
            <w:noWrap w:val="0"/>
            <w:tcMar>
              <w:top w:w="0" w:type="dxa"/>
              <w:left w:w="105" w:type="dxa"/>
              <w:bottom w:w="0" w:type="dxa"/>
              <w:right w:w="105" w:type="dxa"/>
            </w:tcMar>
            <w:vAlign w:val="center"/>
          </w:tcPr>
          <w:p w14:paraId="148D5B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exact"/>
              <w:ind w:left="0" w:right="0"/>
              <w:jc w:val="center"/>
              <w:rPr>
                <w:rFonts w:hint="eastAsia" w:ascii="宋体" w:hAnsi="宋体" w:eastAsia="宋体" w:cs="宋体"/>
                <w:highlight w:val="none"/>
              </w:rPr>
            </w:pPr>
            <w:r>
              <w:rPr>
                <w:rStyle w:val="7"/>
                <w:rFonts w:hint="eastAsia" w:ascii="宋体" w:hAnsi="宋体" w:eastAsia="宋体" w:cs="宋体"/>
                <w:i w:val="0"/>
                <w:iCs w:val="0"/>
                <w:caps w:val="0"/>
                <w:color w:val="000000"/>
                <w:spacing w:val="0"/>
                <w:sz w:val="24"/>
                <w:szCs w:val="24"/>
                <w:highlight w:val="none"/>
              </w:rPr>
              <w:t>现更正（补充）为</w:t>
            </w:r>
          </w:p>
        </w:tc>
      </w:tr>
      <w:tr w14:paraId="209D990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070" w:hRule="atLeast"/>
        </w:trPr>
        <w:tc>
          <w:tcPr>
            <w:tcW w:w="638"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top"/>
          </w:tcPr>
          <w:p w14:paraId="354B25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exact"/>
              <w:ind w:left="0" w:right="0"/>
              <w:jc w:val="center"/>
              <w:rPr>
                <w:rStyle w:val="7"/>
                <w:rFonts w:hint="eastAsia" w:ascii="宋体" w:hAnsi="宋体" w:eastAsia="宋体" w:cs="宋体"/>
                <w:i w:val="0"/>
                <w:iCs w:val="0"/>
                <w:caps w:val="0"/>
                <w:color w:val="000000"/>
                <w:spacing w:val="0"/>
                <w:sz w:val="24"/>
                <w:szCs w:val="24"/>
                <w:highlight w:val="none"/>
                <w:lang w:val="en-US" w:eastAsia="zh-CN"/>
              </w:rPr>
            </w:pPr>
            <w:r>
              <w:rPr>
                <w:rStyle w:val="7"/>
                <w:rFonts w:hint="eastAsia" w:ascii="宋体" w:hAnsi="宋体" w:eastAsia="宋体" w:cs="宋体"/>
                <w:b w:val="0"/>
                <w:bCs/>
                <w:i w:val="0"/>
                <w:iCs w:val="0"/>
                <w:caps w:val="0"/>
                <w:color w:val="000000"/>
                <w:spacing w:val="0"/>
                <w:sz w:val="24"/>
                <w:szCs w:val="24"/>
                <w:highlight w:val="none"/>
                <w:lang w:val="en-US" w:eastAsia="zh-CN"/>
              </w:rPr>
              <w:t>1</w:t>
            </w:r>
          </w:p>
        </w:tc>
        <w:tc>
          <w:tcPr>
            <w:tcW w:w="400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top"/>
          </w:tcPr>
          <w:p w14:paraId="694C88D3">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both"/>
              <w:textAlignment w:val="auto"/>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lang w:val="en-US" w:eastAsia="zh-CN" w:bidi="ar"/>
              </w:rPr>
              <w:t>三、</w:t>
            </w:r>
            <w:r>
              <w:rPr>
                <w:rFonts w:hint="eastAsia" w:ascii="宋体" w:hAnsi="宋体" w:eastAsia="宋体" w:cs="宋体"/>
                <w:b/>
                <w:kern w:val="0"/>
                <w:sz w:val="24"/>
                <w:szCs w:val="24"/>
                <w:highlight w:val="none"/>
              </w:rPr>
              <w:t>商务条件</w:t>
            </w:r>
          </w:p>
          <w:p w14:paraId="43D47CB6">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400" w:lineRule="exact"/>
              <w:ind w:leftChars="0" w:right="0" w:rightChars="0" w:firstLine="0" w:firstLineChars="0"/>
              <w:jc w:val="both"/>
              <w:textAlignment w:val="auto"/>
              <w:rPr>
                <w:rFonts w:hint="eastAsia" w:ascii="宋体" w:hAnsi="宋体" w:eastAsia="宋体" w:cs="宋体"/>
                <w:i w:val="0"/>
                <w:iCs w:val="0"/>
                <w:caps w:val="0"/>
                <w:color w:val="0F1115"/>
                <w:spacing w:val="0"/>
                <w:sz w:val="24"/>
                <w:szCs w:val="24"/>
                <w:highlight w:val="none"/>
                <w:shd w:val="clear" w:color="auto" w:fill="FFFFFF"/>
                <w:lang w:val="en-US" w:eastAsia="zh-CN"/>
              </w:rPr>
            </w:pPr>
            <w:r>
              <w:rPr>
                <w:rFonts w:hint="eastAsia" w:ascii="宋体" w:hAnsi="宋体" w:eastAsia="宋体" w:cs="宋体"/>
                <w:b/>
                <w:bCs/>
                <w:i w:val="0"/>
                <w:iCs w:val="0"/>
                <w:caps w:val="0"/>
                <w:spacing w:val="0"/>
                <w:kern w:val="0"/>
                <w:sz w:val="24"/>
                <w:szCs w:val="24"/>
                <w:highlight w:val="none"/>
                <w:shd w:val="clear" w:color="auto" w:fill="auto"/>
                <w:lang w:val="en-US" w:eastAsia="zh-CN" w:bidi="ar-SA"/>
              </w:rPr>
              <w:t>7、</w:t>
            </w:r>
            <w:r>
              <w:rPr>
                <w:rFonts w:hint="eastAsia" w:ascii="宋体" w:hAnsi="宋体" w:eastAsia="宋体" w:cs="宋体"/>
                <w:b/>
                <w:bCs/>
                <w:highlight w:val="none"/>
              </w:rPr>
              <w:t>质量保证、售后服务条款</w:t>
            </w:r>
            <w:r>
              <w:rPr>
                <w:rFonts w:hint="eastAsia" w:ascii="宋体" w:hAnsi="宋体" w:eastAsia="宋体" w:cs="宋体"/>
                <w:i w:val="0"/>
                <w:iCs w:val="0"/>
                <w:caps w:val="0"/>
                <w:color w:val="0F1115"/>
                <w:spacing w:val="0"/>
                <w:sz w:val="24"/>
                <w:szCs w:val="24"/>
                <w:highlight w:val="none"/>
                <w:shd w:val="clear" w:color="auto" w:fill="FFFFFF"/>
              </w:rPr>
              <w:br w:type="textWrapping"/>
            </w:r>
            <w:r>
              <w:rPr>
                <w:rStyle w:val="7"/>
                <w:rFonts w:hint="eastAsia" w:ascii="宋体" w:hAnsi="宋体" w:eastAsia="宋体" w:cs="宋体"/>
                <w:b w:val="0"/>
                <w:bCs/>
                <w:color w:val="auto"/>
                <w:kern w:val="0"/>
                <w:sz w:val="24"/>
                <w:szCs w:val="24"/>
                <w:highlight w:val="none"/>
                <w:lang w:val="en-US" w:eastAsia="zh-CN" w:bidi="ar-SA"/>
              </w:rPr>
              <w:t>本项目质保期为自全部货物最终验收合格之日起24个月。在质保期内，因产品设计、</w:t>
            </w:r>
          </w:p>
          <w:p w14:paraId="0833396E">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400" w:lineRule="exact"/>
              <w:ind w:left="0" w:leftChars="0" w:firstLine="0" w:firstLineChars="0"/>
              <w:jc w:val="both"/>
              <w:textAlignment w:val="auto"/>
              <w:rPr>
                <w:rFonts w:hint="eastAsia" w:ascii="宋体" w:hAnsi="宋体" w:eastAsia="宋体" w:cs="宋体"/>
                <w:i w:val="0"/>
                <w:iCs w:val="0"/>
                <w:caps w:val="0"/>
                <w:color w:val="0F1115"/>
                <w:spacing w:val="0"/>
                <w:sz w:val="24"/>
                <w:szCs w:val="24"/>
                <w:highlight w:val="none"/>
                <w:shd w:val="clear" w:color="auto" w:fill="FFFFFF"/>
                <w:lang w:val="en-US" w:eastAsia="zh-CN"/>
              </w:rPr>
            </w:pPr>
            <w:r>
              <w:rPr>
                <w:rStyle w:val="7"/>
                <w:rFonts w:hint="eastAsia" w:ascii="宋体" w:hAnsi="宋体" w:cs="宋体"/>
                <w:b w:val="0"/>
                <w:bCs/>
                <w:color w:val="auto"/>
                <w:kern w:val="0"/>
                <w:sz w:val="24"/>
                <w:szCs w:val="24"/>
                <w:highlight w:val="none"/>
                <w:lang w:val="en-US" w:eastAsia="zh-CN" w:bidi="ar-SA"/>
              </w:rPr>
              <w:t>（1）</w:t>
            </w:r>
            <w:r>
              <w:rPr>
                <w:rStyle w:val="7"/>
                <w:rFonts w:hint="eastAsia" w:ascii="宋体" w:hAnsi="宋体" w:eastAsia="宋体" w:cs="宋体"/>
                <w:b w:val="0"/>
                <w:bCs/>
                <w:color w:val="auto"/>
                <w:kern w:val="0"/>
                <w:sz w:val="24"/>
                <w:szCs w:val="24"/>
                <w:highlight w:val="none"/>
                <w:lang w:val="en-US" w:eastAsia="zh-CN" w:bidi="ar-SA"/>
              </w:rPr>
              <w:t>工艺、材料或量体缺陷导致的任何质量问题（如拉链损坏、镶钻脱落、缝合处开裂、严重起球等</w:t>
            </w:r>
            <w:r>
              <w:rPr>
                <w:rFonts w:hint="eastAsia" w:ascii="宋体" w:hAnsi="宋体" w:eastAsia="宋体" w:cs="宋体"/>
                <w:i w:val="0"/>
                <w:iCs w:val="0"/>
                <w:caps w:val="0"/>
                <w:color w:val="0F1115"/>
                <w:spacing w:val="0"/>
                <w:sz w:val="24"/>
                <w:szCs w:val="24"/>
                <w:highlight w:val="none"/>
                <w:shd w:val="clear" w:color="auto" w:fill="FFFFFF"/>
                <w:lang w:val="en-US" w:eastAsia="zh-CN"/>
              </w:rPr>
              <w:t>），供应商须提供维修或更换。</w:t>
            </w:r>
            <w:r>
              <w:rPr>
                <w:rFonts w:hint="eastAsia" w:ascii="宋体" w:hAnsi="宋体" w:eastAsia="宋体" w:cs="宋体"/>
                <w:i w:val="0"/>
                <w:iCs w:val="0"/>
                <w:caps w:val="0"/>
                <w:color w:val="0F1115"/>
                <w:spacing w:val="0"/>
                <w:sz w:val="24"/>
                <w:szCs w:val="24"/>
                <w:highlight w:val="none"/>
                <w:shd w:val="clear" w:color="auto" w:fill="FFFFFF"/>
                <w:lang w:val="en-US" w:eastAsia="zh-CN"/>
              </w:rPr>
              <w:br w:type="textWrapping"/>
            </w:r>
            <w:r>
              <w:rPr>
                <w:rFonts w:hint="eastAsia" w:ascii="宋体" w:hAnsi="宋体" w:eastAsia="宋体" w:cs="宋体"/>
                <w:i w:val="0"/>
                <w:iCs w:val="0"/>
                <w:caps w:val="0"/>
                <w:color w:val="0F1115"/>
                <w:spacing w:val="0"/>
                <w:sz w:val="24"/>
                <w:szCs w:val="24"/>
                <w:highlight w:val="none"/>
                <w:shd w:val="clear" w:color="auto" w:fill="FFFFFF"/>
                <w:lang w:val="en-US" w:eastAsia="zh-CN"/>
              </w:rPr>
              <w:t xml:space="preserve">   </w:t>
            </w:r>
            <w:r>
              <w:rPr>
                <w:rFonts w:hint="eastAsia" w:ascii="宋体" w:hAnsi="宋体" w:cs="宋体"/>
                <w:i w:val="0"/>
                <w:iCs w:val="0"/>
                <w:caps w:val="0"/>
                <w:color w:val="0F1115"/>
                <w:spacing w:val="0"/>
                <w:sz w:val="24"/>
                <w:szCs w:val="24"/>
                <w:highlight w:val="none"/>
                <w:shd w:val="clear" w:color="auto" w:fill="FFFFFF"/>
                <w:lang w:val="en-US" w:eastAsia="zh-CN"/>
              </w:rPr>
              <w:t>（2）</w:t>
            </w:r>
            <w:r>
              <w:rPr>
                <w:rFonts w:hint="eastAsia" w:ascii="宋体" w:hAnsi="宋体" w:eastAsia="宋体" w:cs="宋体"/>
                <w:i w:val="0"/>
                <w:iCs w:val="0"/>
                <w:caps w:val="0"/>
                <w:color w:val="0F1115"/>
                <w:spacing w:val="0"/>
                <w:sz w:val="24"/>
                <w:szCs w:val="24"/>
                <w:highlight w:val="none"/>
                <w:shd w:val="clear" w:color="auto" w:fill="FFFFFF"/>
                <w:lang w:val="en-US" w:eastAsia="zh-CN"/>
              </w:rPr>
              <w:t>质保期内，供应商须提供7×24小时服务电话。在接到采购人维修通知后，供应商须在2小时内响应，24小时内 抵达现场解决问题。在合同签订后的一年内，若合唱团参加国家级、省级重要赛事或演出，</w:t>
            </w:r>
            <w:r>
              <w:rPr>
                <w:rFonts w:hint="eastAsia" w:ascii="宋体" w:hAnsi="宋体" w:cs="宋体"/>
                <w:i w:val="0"/>
                <w:iCs w:val="0"/>
                <w:caps w:val="0"/>
                <w:color w:val="0F1115"/>
                <w:spacing w:val="0"/>
                <w:sz w:val="24"/>
                <w:szCs w:val="24"/>
                <w:highlight w:val="none"/>
                <w:shd w:val="clear" w:color="auto" w:fill="FFFFFF"/>
                <w:lang w:val="en-US" w:eastAsia="zh-CN"/>
              </w:rPr>
              <w:t>供应商</w:t>
            </w:r>
            <w:r>
              <w:rPr>
                <w:rFonts w:hint="eastAsia" w:ascii="宋体" w:hAnsi="宋体" w:eastAsia="宋体" w:cs="宋体"/>
                <w:i w:val="0"/>
                <w:iCs w:val="0"/>
                <w:caps w:val="0"/>
                <w:color w:val="0F1115"/>
                <w:spacing w:val="0"/>
                <w:sz w:val="24"/>
                <w:szCs w:val="24"/>
                <w:highlight w:val="none"/>
                <w:shd w:val="clear" w:color="auto" w:fill="FFFFFF"/>
                <w:lang w:val="en-US" w:eastAsia="zh-CN"/>
              </w:rPr>
              <w:t>应承诺派出至少1名专业技术人员到场跟服，携带备用配件及应急工具，随时处理因表演强度大造成的服装突发问题（如开线、饰物掉落等）</w:t>
            </w:r>
            <w:r>
              <w:rPr>
                <w:rFonts w:hint="eastAsia" w:ascii="宋体" w:hAnsi="宋体" w:cs="宋体"/>
                <w:b/>
                <w:bCs/>
                <w:i w:val="0"/>
                <w:iCs w:val="0"/>
                <w:caps w:val="0"/>
                <w:color w:val="0F1115"/>
                <w:spacing w:val="0"/>
                <w:sz w:val="24"/>
                <w:szCs w:val="24"/>
                <w:highlight w:val="none"/>
                <w:shd w:val="clear" w:color="auto" w:fill="FFFFFF"/>
                <w:lang w:val="en-US" w:eastAsia="zh-CN"/>
              </w:rPr>
              <w:t>（须提供承诺函，格式自拟）</w:t>
            </w:r>
            <w:r>
              <w:rPr>
                <w:rFonts w:hint="eastAsia" w:ascii="宋体" w:hAnsi="宋体" w:eastAsia="宋体" w:cs="宋体"/>
                <w:i w:val="0"/>
                <w:iCs w:val="0"/>
                <w:caps w:val="0"/>
                <w:color w:val="0F1115"/>
                <w:spacing w:val="0"/>
                <w:sz w:val="24"/>
                <w:szCs w:val="24"/>
                <w:highlight w:val="none"/>
                <w:shd w:val="clear" w:color="auto" w:fill="FFFFFF"/>
                <w:lang w:val="en-US" w:eastAsia="zh-CN"/>
              </w:rPr>
              <w:t>。</w:t>
            </w:r>
          </w:p>
          <w:p w14:paraId="1D4B9C63">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400" w:lineRule="exact"/>
              <w:ind w:firstLine="0" w:firstLineChars="0"/>
              <w:jc w:val="both"/>
              <w:textAlignment w:val="auto"/>
              <w:rPr>
                <w:rFonts w:hint="eastAsia" w:ascii="宋体" w:hAnsi="宋体" w:eastAsia="宋体" w:cs="宋体"/>
                <w:i w:val="0"/>
                <w:iCs w:val="0"/>
                <w:caps w:val="0"/>
                <w:color w:val="0F1115"/>
                <w:spacing w:val="0"/>
                <w:sz w:val="24"/>
                <w:szCs w:val="24"/>
                <w:highlight w:val="none"/>
                <w:shd w:val="clear" w:color="auto" w:fill="FFFFFF"/>
              </w:rPr>
            </w:pPr>
            <w:r>
              <w:rPr>
                <w:rFonts w:hint="eastAsia" w:ascii="宋体" w:hAnsi="宋体" w:cs="宋体"/>
                <w:i w:val="0"/>
                <w:iCs w:val="0"/>
                <w:caps w:val="0"/>
                <w:color w:val="0F1115"/>
                <w:spacing w:val="0"/>
                <w:sz w:val="24"/>
                <w:szCs w:val="24"/>
                <w:highlight w:val="none"/>
                <w:shd w:val="clear" w:color="auto" w:fill="FFFFFF"/>
                <w:lang w:val="en-US" w:eastAsia="zh-CN"/>
              </w:rPr>
              <w:t>（3）</w:t>
            </w:r>
            <w:r>
              <w:rPr>
                <w:rFonts w:hint="eastAsia" w:ascii="宋体" w:hAnsi="宋体" w:eastAsia="宋体" w:cs="宋体"/>
                <w:i w:val="0"/>
                <w:iCs w:val="0"/>
                <w:caps w:val="0"/>
                <w:color w:val="0F1115"/>
                <w:spacing w:val="0"/>
                <w:sz w:val="24"/>
                <w:szCs w:val="24"/>
                <w:highlight w:val="none"/>
                <w:shd w:val="clear" w:color="auto" w:fill="FFFFFF"/>
                <w:lang w:val="en-US" w:eastAsia="zh-CN"/>
              </w:rPr>
              <w:t>质保期满后，若合唱团因人员变动需要增补同款服装，</w:t>
            </w:r>
            <w:r>
              <w:rPr>
                <w:rFonts w:hint="eastAsia" w:ascii="宋体" w:hAnsi="宋体" w:cs="宋体"/>
                <w:i w:val="0"/>
                <w:iCs w:val="0"/>
                <w:caps w:val="0"/>
                <w:color w:val="0F1115"/>
                <w:spacing w:val="0"/>
                <w:sz w:val="24"/>
                <w:szCs w:val="24"/>
                <w:highlight w:val="none"/>
                <w:shd w:val="clear" w:color="auto" w:fill="FFFFFF"/>
                <w:lang w:val="en-US" w:eastAsia="zh-CN"/>
              </w:rPr>
              <w:t>供应商</w:t>
            </w:r>
            <w:r>
              <w:rPr>
                <w:rFonts w:hint="eastAsia" w:ascii="宋体" w:hAnsi="宋体" w:eastAsia="宋体" w:cs="宋体"/>
                <w:i w:val="0"/>
                <w:iCs w:val="0"/>
                <w:caps w:val="0"/>
                <w:color w:val="0F1115"/>
                <w:spacing w:val="0"/>
                <w:sz w:val="24"/>
                <w:szCs w:val="24"/>
                <w:highlight w:val="none"/>
                <w:shd w:val="clear" w:color="auto" w:fill="FFFFFF"/>
                <w:lang w:val="en-US" w:eastAsia="zh-CN"/>
              </w:rPr>
              <w:t>不得以起订量不足或原材料涨价为由拒绝或加价。</w:t>
            </w:r>
          </w:p>
          <w:p w14:paraId="7766043F">
            <w:pPr>
              <w:pStyle w:val="2"/>
              <w:keepNext w:val="0"/>
              <w:keepLines w:val="0"/>
              <w:pageBreakBefore w:val="0"/>
              <w:numPr>
                <w:ilvl w:val="0"/>
                <w:numId w:val="0"/>
              </w:numPr>
              <w:kinsoku/>
              <w:wordWrap/>
              <w:overflowPunct/>
              <w:topLinePunct w:val="0"/>
              <w:autoSpaceDE/>
              <w:autoSpaceDN/>
              <w:bidi w:val="0"/>
              <w:adjustRightInd/>
              <w:snapToGrid/>
              <w:ind w:firstLine="0" w:firstLineChars="0"/>
              <w:jc w:val="both"/>
              <w:textAlignment w:val="auto"/>
              <w:rPr>
                <w:rFonts w:hint="eastAsia"/>
                <w:highlight w:val="none"/>
                <w:lang w:val="en-US" w:eastAsia="zh-CN"/>
              </w:rPr>
            </w:pPr>
          </w:p>
        </w:tc>
        <w:tc>
          <w:tcPr>
            <w:tcW w:w="421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top"/>
          </w:tcPr>
          <w:p w14:paraId="03A0FE4D">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i w:val="0"/>
                <w:iCs w:val="0"/>
                <w:caps w:val="0"/>
                <w:color w:val="0F1115"/>
                <w:spacing w:val="0"/>
                <w:sz w:val="24"/>
                <w:szCs w:val="24"/>
                <w:highlight w:val="none"/>
                <w:shd w:val="clear" w:color="auto" w:fill="FFFFFF"/>
                <w:lang w:val="en-US" w:eastAsia="zh-CN"/>
              </w:rPr>
            </w:pPr>
            <w:r>
              <w:rPr>
                <w:rFonts w:hint="eastAsia" w:ascii="宋体" w:hAnsi="宋体" w:eastAsia="宋体" w:cs="宋体"/>
                <w:b/>
                <w:bCs/>
                <w:i w:val="0"/>
                <w:iCs w:val="0"/>
                <w:caps w:val="0"/>
                <w:spacing w:val="0"/>
                <w:kern w:val="0"/>
                <w:sz w:val="24"/>
                <w:szCs w:val="24"/>
                <w:highlight w:val="none"/>
                <w:shd w:val="clear" w:color="auto" w:fill="auto"/>
                <w:lang w:val="en-US" w:eastAsia="zh-CN" w:bidi="ar-SA"/>
              </w:rPr>
              <w:t>7、</w:t>
            </w:r>
            <w:r>
              <w:rPr>
                <w:rFonts w:hint="eastAsia" w:ascii="宋体" w:hAnsi="宋体" w:eastAsia="宋体" w:cs="宋体"/>
                <w:b/>
                <w:bCs/>
                <w:highlight w:val="none"/>
              </w:rPr>
              <w:t>质量保证、售后服务条款</w:t>
            </w:r>
            <w:r>
              <w:rPr>
                <w:rFonts w:hint="eastAsia" w:ascii="宋体" w:hAnsi="宋体" w:eastAsia="宋体" w:cs="宋体"/>
                <w:i w:val="0"/>
                <w:iCs w:val="0"/>
                <w:caps w:val="0"/>
                <w:color w:val="0F1115"/>
                <w:spacing w:val="0"/>
                <w:sz w:val="24"/>
                <w:szCs w:val="24"/>
                <w:highlight w:val="none"/>
                <w:shd w:val="clear" w:color="auto" w:fill="FFFFFF"/>
              </w:rPr>
              <w:br w:type="textWrapping"/>
            </w:r>
            <w:r>
              <w:rPr>
                <w:rFonts w:hint="eastAsia" w:ascii="宋体" w:hAnsi="宋体" w:cs="宋体"/>
                <w:i w:val="0"/>
                <w:iCs w:val="0"/>
                <w:caps w:val="0"/>
                <w:color w:val="0F1115"/>
                <w:spacing w:val="0"/>
                <w:sz w:val="24"/>
                <w:szCs w:val="24"/>
                <w:highlight w:val="none"/>
                <w:shd w:val="clear" w:color="auto" w:fill="FFFFFF"/>
                <w:lang w:eastAsia="zh-CN"/>
              </w:rPr>
              <w:t>（</w:t>
            </w:r>
            <w:r>
              <w:rPr>
                <w:rFonts w:hint="eastAsia" w:ascii="宋体" w:hAnsi="宋体" w:cs="宋体"/>
                <w:i w:val="0"/>
                <w:iCs w:val="0"/>
                <w:caps w:val="0"/>
                <w:color w:val="0F1115"/>
                <w:spacing w:val="0"/>
                <w:sz w:val="24"/>
                <w:szCs w:val="24"/>
                <w:highlight w:val="none"/>
                <w:shd w:val="clear" w:color="auto" w:fill="FFFFFF"/>
                <w:lang w:val="en-US" w:eastAsia="zh-CN"/>
              </w:rPr>
              <w:t>1</w:t>
            </w:r>
            <w:r>
              <w:rPr>
                <w:rFonts w:hint="eastAsia" w:ascii="宋体" w:hAnsi="宋体" w:cs="宋体"/>
                <w:i w:val="0"/>
                <w:iCs w:val="0"/>
                <w:caps w:val="0"/>
                <w:color w:val="0F1115"/>
                <w:spacing w:val="0"/>
                <w:sz w:val="24"/>
                <w:szCs w:val="24"/>
                <w:highlight w:val="none"/>
                <w:shd w:val="clear" w:color="auto" w:fill="FFFFFF"/>
                <w:lang w:eastAsia="zh-CN"/>
              </w:rPr>
              <w:t>）</w:t>
            </w:r>
            <w:r>
              <w:rPr>
                <w:rStyle w:val="7"/>
                <w:rFonts w:hint="eastAsia" w:ascii="宋体" w:hAnsi="宋体" w:eastAsia="宋体" w:cs="宋体"/>
                <w:b w:val="0"/>
                <w:bCs/>
                <w:color w:val="auto"/>
                <w:kern w:val="0"/>
                <w:sz w:val="24"/>
                <w:szCs w:val="24"/>
                <w:highlight w:val="none"/>
                <w:lang w:val="en-US" w:eastAsia="zh-CN" w:bidi="ar-SA"/>
              </w:rPr>
              <w:t>本项目质保期为自全部货物最终验收合格之日起24个月。在质保期内，因产品设计、工艺、材料或量体缺陷导致的任何质量问题（如拉链损坏、镶钻脱落、缝合处开裂、严重起球等</w:t>
            </w:r>
            <w:r>
              <w:rPr>
                <w:rFonts w:hint="eastAsia" w:ascii="宋体" w:hAnsi="宋体" w:eastAsia="宋体" w:cs="宋体"/>
                <w:i w:val="0"/>
                <w:iCs w:val="0"/>
                <w:caps w:val="0"/>
                <w:color w:val="0F1115"/>
                <w:spacing w:val="0"/>
                <w:sz w:val="24"/>
                <w:szCs w:val="24"/>
                <w:highlight w:val="none"/>
                <w:shd w:val="clear" w:color="auto" w:fill="FFFFFF"/>
                <w:lang w:val="en-US" w:eastAsia="zh-CN"/>
              </w:rPr>
              <w:t>），供应商须提供维修或更换。</w:t>
            </w:r>
            <w:r>
              <w:rPr>
                <w:rFonts w:hint="eastAsia" w:ascii="宋体" w:hAnsi="宋体" w:eastAsia="宋体" w:cs="宋体"/>
                <w:i w:val="0"/>
                <w:iCs w:val="0"/>
                <w:caps w:val="0"/>
                <w:color w:val="0F1115"/>
                <w:spacing w:val="0"/>
                <w:sz w:val="24"/>
                <w:szCs w:val="24"/>
                <w:highlight w:val="none"/>
                <w:shd w:val="clear" w:color="auto" w:fill="FFFFFF"/>
                <w:lang w:val="en-US" w:eastAsia="zh-CN"/>
              </w:rPr>
              <w:br w:type="textWrapping"/>
            </w:r>
            <w:r>
              <w:rPr>
                <w:rFonts w:hint="eastAsia" w:ascii="宋体" w:hAnsi="宋体" w:cs="宋体"/>
                <w:i w:val="0"/>
                <w:iCs w:val="0"/>
                <w:caps w:val="0"/>
                <w:color w:val="0F1115"/>
                <w:spacing w:val="0"/>
                <w:sz w:val="24"/>
                <w:szCs w:val="24"/>
                <w:highlight w:val="none"/>
                <w:shd w:val="clear" w:color="auto" w:fill="FFFFFF"/>
                <w:lang w:val="en-US" w:eastAsia="zh-CN"/>
              </w:rPr>
              <w:t>（2）成交人</w:t>
            </w:r>
            <w:r>
              <w:rPr>
                <w:rFonts w:hint="eastAsia" w:ascii="宋体" w:hAnsi="宋体" w:cs="宋体"/>
                <w:b w:val="0"/>
                <w:bCs w:val="0"/>
                <w:sz w:val="24"/>
                <w:szCs w:val="24"/>
                <w:highlight w:val="none"/>
                <w:lang w:val="en-US" w:eastAsia="zh-CN"/>
              </w:rPr>
              <w:t>提供服装成品，须按采购人的要求送至指定位置，且满足采购人在艺术上的要求，包含试装、修补、改款或其他相关调整，采购人不再另外支付费用。</w:t>
            </w:r>
          </w:p>
          <w:p w14:paraId="5F115DDD">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400" w:lineRule="exact"/>
              <w:ind w:left="0" w:leftChars="0" w:firstLine="0" w:firstLineChars="0"/>
              <w:jc w:val="both"/>
              <w:textAlignment w:val="auto"/>
              <w:rPr>
                <w:rFonts w:hint="eastAsia" w:ascii="宋体" w:hAnsi="宋体" w:eastAsia="宋体" w:cs="宋体"/>
                <w:i w:val="0"/>
                <w:iCs w:val="0"/>
                <w:caps w:val="0"/>
                <w:color w:val="0F1115"/>
                <w:spacing w:val="0"/>
                <w:sz w:val="24"/>
                <w:szCs w:val="24"/>
                <w:highlight w:val="none"/>
                <w:shd w:val="clear" w:color="auto" w:fill="FFFFFF"/>
                <w:lang w:val="en-US" w:eastAsia="zh-CN"/>
              </w:rPr>
            </w:pPr>
            <w:r>
              <w:rPr>
                <w:rFonts w:hint="eastAsia" w:ascii="宋体" w:hAnsi="宋体" w:cs="宋体"/>
                <w:i w:val="0"/>
                <w:iCs w:val="0"/>
                <w:caps w:val="0"/>
                <w:color w:val="0F1115"/>
                <w:spacing w:val="0"/>
                <w:sz w:val="24"/>
                <w:szCs w:val="24"/>
                <w:highlight w:val="none"/>
                <w:shd w:val="clear" w:color="auto" w:fill="FFFFFF"/>
                <w:lang w:val="en-US" w:eastAsia="zh-CN"/>
              </w:rPr>
              <w:t>（3）</w:t>
            </w:r>
            <w:r>
              <w:rPr>
                <w:rFonts w:hint="eastAsia" w:ascii="宋体" w:hAnsi="宋体" w:cs="宋体"/>
                <w:b w:val="0"/>
                <w:bCs w:val="0"/>
                <w:sz w:val="24"/>
                <w:szCs w:val="24"/>
                <w:highlight w:val="none"/>
                <w:lang w:val="en-US" w:eastAsia="zh-CN"/>
              </w:rPr>
              <w:t>成交人提供的服装未能达到采购人的服装制作要求和艺术要求，采购人有权拒绝接受并要求供应商重新制作，至达到采购人要求。</w:t>
            </w:r>
          </w:p>
          <w:p w14:paraId="681CDBCB">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400" w:lineRule="exact"/>
              <w:ind w:left="0" w:leftChars="0" w:firstLine="0" w:firstLineChars="0"/>
              <w:jc w:val="both"/>
              <w:textAlignment w:val="auto"/>
              <w:rPr>
                <w:rFonts w:hint="eastAsia" w:ascii="宋体" w:hAnsi="宋体" w:eastAsia="宋体" w:cs="宋体"/>
                <w:i w:val="0"/>
                <w:iCs w:val="0"/>
                <w:caps w:val="0"/>
                <w:color w:val="0F1115"/>
                <w:spacing w:val="0"/>
                <w:sz w:val="24"/>
                <w:szCs w:val="24"/>
                <w:highlight w:val="none"/>
                <w:shd w:val="clear" w:color="auto" w:fill="FFFFFF"/>
                <w:lang w:val="en-US" w:eastAsia="zh-CN"/>
              </w:rPr>
            </w:pPr>
            <w:r>
              <w:rPr>
                <w:rFonts w:hint="eastAsia" w:ascii="宋体" w:hAnsi="宋体" w:cs="宋体"/>
                <w:i w:val="0"/>
                <w:iCs w:val="0"/>
                <w:caps w:val="0"/>
                <w:color w:val="0F1115"/>
                <w:spacing w:val="0"/>
                <w:sz w:val="24"/>
                <w:szCs w:val="24"/>
                <w:highlight w:val="none"/>
                <w:shd w:val="clear" w:color="auto" w:fill="FFFFFF"/>
                <w:lang w:val="en-US" w:eastAsia="zh-CN"/>
              </w:rPr>
              <w:t>（4）</w:t>
            </w:r>
            <w:r>
              <w:rPr>
                <w:rFonts w:hint="eastAsia" w:ascii="宋体" w:hAnsi="宋体" w:eastAsia="宋体" w:cs="宋体"/>
                <w:i w:val="0"/>
                <w:iCs w:val="0"/>
                <w:caps w:val="0"/>
                <w:color w:val="0F1115"/>
                <w:spacing w:val="0"/>
                <w:sz w:val="24"/>
                <w:szCs w:val="24"/>
                <w:highlight w:val="none"/>
                <w:shd w:val="clear" w:color="auto" w:fill="FFFFFF"/>
                <w:lang w:val="en-US" w:eastAsia="zh-CN"/>
              </w:rPr>
              <w:t>质保期内，供应商须提供7×24小时服务电话。在接到采购人维修通知后，供应商须在2小时内响应，24小时内 抵达现场解决问题。在合同签订后的一年内，若合唱团参加国家级、省级重要赛事或演出，</w:t>
            </w:r>
            <w:r>
              <w:rPr>
                <w:rFonts w:hint="eastAsia" w:ascii="宋体" w:hAnsi="宋体" w:cs="宋体"/>
                <w:i w:val="0"/>
                <w:iCs w:val="0"/>
                <w:caps w:val="0"/>
                <w:color w:val="0F1115"/>
                <w:spacing w:val="0"/>
                <w:sz w:val="24"/>
                <w:szCs w:val="24"/>
                <w:highlight w:val="none"/>
                <w:shd w:val="clear" w:color="auto" w:fill="FFFFFF"/>
                <w:lang w:val="en-US" w:eastAsia="zh-CN"/>
              </w:rPr>
              <w:t>供应商</w:t>
            </w:r>
            <w:r>
              <w:rPr>
                <w:rFonts w:hint="eastAsia" w:ascii="宋体" w:hAnsi="宋体" w:eastAsia="宋体" w:cs="宋体"/>
                <w:i w:val="0"/>
                <w:iCs w:val="0"/>
                <w:caps w:val="0"/>
                <w:color w:val="0F1115"/>
                <w:spacing w:val="0"/>
                <w:sz w:val="24"/>
                <w:szCs w:val="24"/>
                <w:highlight w:val="none"/>
                <w:shd w:val="clear" w:color="auto" w:fill="FFFFFF"/>
                <w:lang w:val="en-US" w:eastAsia="zh-CN"/>
              </w:rPr>
              <w:t>应承诺派出至少1名专业技术人员到场跟服，携带备用配件及应急工具，随时处理因表演强度大造成的服装突发问题（如开线、饰物掉落等）</w:t>
            </w:r>
            <w:r>
              <w:rPr>
                <w:rFonts w:hint="eastAsia" w:ascii="宋体" w:hAnsi="宋体" w:cs="宋体"/>
                <w:b/>
                <w:bCs/>
                <w:i w:val="0"/>
                <w:iCs w:val="0"/>
                <w:caps w:val="0"/>
                <w:color w:val="0F1115"/>
                <w:spacing w:val="0"/>
                <w:sz w:val="24"/>
                <w:szCs w:val="24"/>
                <w:highlight w:val="none"/>
                <w:shd w:val="clear" w:color="auto" w:fill="FFFFFF"/>
                <w:lang w:val="en-US" w:eastAsia="zh-CN"/>
              </w:rPr>
              <w:t>（须提供承诺函，格式自拟）</w:t>
            </w:r>
            <w:r>
              <w:rPr>
                <w:rFonts w:hint="eastAsia" w:ascii="宋体" w:hAnsi="宋体" w:eastAsia="宋体" w:cs="宋体"/>
                <w:i w:val="0"/>
                <w:iCs w:val="0"/>
                <w:caps w:val="0"/>
                <w:color w:val="0F1115"/>
                <w:spacing w:val="0"/>
                <w:sz w:val="24"/>
                <w:szCs w:val="24"/>
                <w:highlight w:val="none"/>
                <w:shd w:val="clear" w:color="auto" w:fill="FFFFFF"/>
                <w:lang w:val="en-US" w:eastAsia="zh-CN"/>
              </w:rPr>
              <w:t>。</w:t>
            </w:r>
          </w:p>
          <w:p w14:paraId="41BCD7B8">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400" w:lineRule="exact"/>
              <w:ind w:firstLine="0" w:firstLineChars="0"/>
              <w:jc w:val="both"/>
              <w:textAlignment w:val="auto"/>
              <w:rPr>
                <w:rStyle w:val="7"/>
                <w:rFonts w:hint="eastAsia" w:ascii="宋体" w:hAnsi="宋体" w:eastAsia="宋体" w:cs="宋体"/>
                <w:i w:val="0"/>
                <w:iCs w:val="0"/>
                <w:caps w:val="0"/>
                <w:color w:val="000000"/>
                <w:spacing w:val="0"/>
                <w:sz w:val="24"/>
                <w:szCs w:val="24"/>
                <w:highlight w:val="none"/>
              </w:rPr>
            </w:pPr>
            <w:r>
              <w:rPr>
                <w:rFonts w:hint="eastAsia" w:ascii="宋体" w:hAnsi="宋体" w:cs="宋体"/>
                <w:i w:val="0"/>
                <w:iCs w:val="0"/>
                <w:caps w:val="0"/>
                <w:color w:val="0F1115"/>
                <w:spacing w:val="0"/>
                <w:sz w:val="24"/>
                <w:szCs w:val="24"/>
                <w:highlight w:val="none"/>
                <w:shd w:val="clear" w:color="auto" w:fill="FFFFFF"/>
                <w:lang w:val="en-US" w:eastAsia="zh-CN"/>
              </w:rPr>
              <w:t>（5）</w:t>
            </w:r>
            <w:r>
              <w:rPr>
                <w:rFonts w:hint="eastAsia" w:ascii="宋体" w:hAnsi="宋体" w:eastAsia="宋体" w:cs="宋体"/>
                <w:i w:val="0"/>
                <w:iCs w:val="0"/>
                <w:caps w:val="0"/>
                <w:color w:val="0F1115"/>
                <w:spacing w:val="0"/>
                <w:sz w:val="24"/>
                <w:szCs w:val="24"/>
                <w:highlight w:val="none"/>
                <w:shd w:val="clear" w:color="auto" w:fill="FFFFFF"/>
                <w:lang w:val="en-US" w:eastAsia="zh-CN"/>
              </w:rPr>
              <w:t>质保期满后，若合唱团因人员变动需要增补同款服装，</w:t>
            </w:r>
            <w:r>
              <w:rPr>
                <w:rFonts w:hint="eastAsia" w:ascii="宋体" w:hAnsi="宋体" w:cs="宋体"/>
                <w:i w:val="0"/>
                <w:iCs w:val="0"/>
                <w:caps w:val="0"/>
                <w:color w:val="0F1115"/>
                <w:spacing w:val="0"/>
                <w:sz w:val="24"/>
                <w:szCs w:val="24"/>
                <w:highlight w:val="none"/>
                <w:shd w:val="clear" w:color="auto" w:fill="FFFFFF"/>
                <w:lang w:val="en-US" w:eastAsia="zh-CN"/>
              </w:rPr>
              <w:t>供应商</w:t>
            </w:r>
            <w:r>
              <w:rPr>
                <w:rFonts w:hint="eastAsia" w:ascii="宋体" w:hAnsi="宋体" w:eastAsia="宋体" w:cs="宋体"/>
                <w:i w:val="0"/>
                <w:iCs w:val="0"/>
                <w:caps w:val="0"/>
                <w:color w:val="0F1115"/>
                <w:spacing w:val="0"/>
                <w:sz w:val="24"/>
                <w:szCs w:val="24"/>
                <w:highlight w:val="none"/>
                <w:shd w:val="clear" w:color="auto" w:fill="FFFFFF"/>
                <w:lang w:val="en-US" w:eastAsia="zh-CN"/>
              </w:rPr>
              <w:t>不得以起订量不足或原材料涨价为由拒绝或加价。</w:t>
            </w:r>
            <w:bookmarkStart w:id="0" w:name="_GoBack"/>
            <w:bookmarkEnd w:id="0"/>
          </w:p>
        </w:tc>
      </w:tr>
    </w:tbl>
    <w:p w14:paraId="7DDA81BD">
      <w:pPr>
        <w:numPr>
          <w:ilvl w:val="0"/>
          <w:numId w:val="0"/>
        </w:numPr>
        <w:rPr>
          <w:rFonts w:hint="default" w:ascii="宋体" w:hAnsi="宋体" w:eastAsia="宋体" w:cs="宋体"/>
          <w:b/>
          <w:sz w:val="24"/>
          <w:szCs w:val="24"/>
          <w:highlight w:val="none"/>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CA4523"/>
    <w:multiLevelType w:val="singleLevel"/>
    <w:tmpl w:val="1ECA4523"/>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586C81"/>
    <w:rsid w:val="02AC4654"/>
    <w:rsid w:val="03704155"/>
    <w:rsid w:val="05A9002C"/>
    <w:rsid w:val="0BD34888"/>
    <w:rsid w:val="0C686809"/>
    <w:rsid w:val="0D89648B"/>
    <w:rsid w:val="13E2683E"/>
    <w:rsid w:val="21E87D78"/>
    <w:rsid w:val="245A16CF"/>
    <w:rsid w:val="26A76454"/>
    <w:rsid w:val="26F606E2"/>
    <w:rsid w:val="27315D1D"/>
    <w:rsid w:val="2B0379D1"/>
    <w:rsid w:val="2B6761B2"/>
    <w:rsid w:val="2C5C5166"/>
    <w:rsid w:val="2D1265F1"/>
    <w:rsid w:val="338B4A07"/>
    <w:rsid w:val="3A4E0C27"/>
    <w:rsid w:val="3CE07B72"/>
    <w:rsid w:val="40C26147"/>
    <w:rsid w:val="42497F67"/>
    <w:rsid w:val="487D6BBD"/>
    <w:rsid w:val="4C653BF0"/>
    <w:rsid w:val="4F735774"/>
    <w:rsid w:val="549A35B5"/>
    <w:rsid w:val="64E22B61"/>
    <w:rsid w:val="66047BF5"/>
    <w:rsid w:val="767E1BCE"/>
    <w:rsid w:val="768F5B08"/>
    <w:rsid w:val="7A014081"/>
    <w:rsid w:val="7AB4796D"/>
    <w:rsid w:val="7C2666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2"/>
    <w:basedOn w:val="1"/>
    <w:next w:val="2"/>
    <w:qFormat/>
    <w:uiPriority w:val="0"/>
    <w:pPr>
      <w:spacing w:line="500" w:lineRule="atLeast"/>
      <w:ind w:right="640"/>
    </w:pPr>
    <w:rPr>
      <w:rFonts w:ascii="宋体" w:hAnsi="宋体"/>
      <w:b/>
      <w:szCs w:val="44"/>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Strong"/>
    <w:basedOn w:val="6"/>
    <w:qFormat/>
    <w:uiPriority w:val="0"/>
    <w:rPr>
      <w:b/>
    </w:rPr>
  </w:style>
  <w:style w:type="paragraph" w:customStyle="1" w:styleId="8">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1175</Words>
  <Characters>1225</Characters>
  <Lines>0</Lines>
  <Paragraphs>0</Paragraphs>
  <TotalTime>2</TotalTime>
  <ScaleCrop>false</ScaleCrop>
  <LinksUpToDate>false</LinksUpToDate>
  <CharactersWithSpaces>1228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2026-05-25T07:29:00Z</dcterms:created>
  <dc:creator>Administrator</dc:creator>
  <cp:lastModifiedBy>3115</cp:lastModifiedBy>
  <dcterms:modified xsi:type="dcterms:W3CDTF">2026-05-25T08:36:08Z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eyJoZGlkIjoiNzM3Nzk2ODZmZjQ1N2MzMmQyNDNmZjhiODEyNWQyNzAiLCJ1c2VySWQiOiIxMDc2MzU1MzQyIn0=</vt:lpwstr>
  </property>
  <property fmtid="{D5CDD505-2E9C-101B-9397-08002B2CF9AE}" pid="4" name="ICV">
    <vt:lpwstr>765687AB776347C1B6C347D348783B15_12</vt:lpwstr>
  </property>
</Properties>
</file>